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E3D5" w14:textId="77777777" w:rsidR="00C47F7A" w:rsidRDefault="00C47F7A" w:rsidP="00C47F7A">
      <w:r>
        <w:t># =========================================</w:t>
      </w:r>
    </w:p>
    <w:p w14:paraId="39A32165" w14:textId="77777777" w:rsidR="00C47F7A" w:rsidRDefault="00C47F7A" w:rsidP="00C47F7A">
      <w:r>
        <w:t># 1. Librerías y configuración</w:t>
      </w:r>
    </w:p>
    <w:p w14:paraId="4244F051" w14:textId="77777777" w:rsidR="00C47F7A" w:rsidRDefault="00C47F7A" w:rsidP="00C47F7A">
      <w:r>
        <w:t># =========================================</w:t>
      </w:r>
    </w:p>
    <w:p w14:paraId="69C42EFC" w14:textId="77777777" w:rsidR="00C47F7A" w:rsidRDefault="00C47F7A" w:rsidP="00C47F7A"/>
    <w:p w14:paraId="264B7867" w14:textId="77777777" w:rsidR="00C47F7A" w:rsidRDefault="00C47F7A" w:rsidP="00C47F7A">
      <w:r>
        <w:t># =========================================</w:t>
      </w:r>
    </w:p>
    <w:p w14:paraId="3856CEC0" w14:textId="77777777" w:rsidR="00C47F7A" w:rsidRDefault="00C47F7A" w:rsidP="00C47F7A">
      <w:r>
        <w:t># 2. Importación y limpieza del portafolio</w:t>
      </w:r>
    </w:p>
    <w:p w14:paraId="75467297" w14:textId="77777777" w:rsidR="00C47F7A" w:rsidRDefault="00C47F7A" w:rsidP="00C47F7A">
      <w:r>
        <w:t># =========================================</w:t>
      </w:r>
    </w:p>
    <w:p w14:paraId="2AA6F8B4" w14:textId="77777777" w:rsidR="00C47F7A" w:rsidRDefault="00C47F7A" w:rsidP="00C47F7A"/>
    <w:p w14:paraId="629FCFF4" w14:textId="77777777" w:rsidR="00C47F7A" w:rsidRDefault="00C47F7A" w:rsidP="00C47F7A">
      <w:r>
        <w:t># =========================================</w:t>
      </w:r>
    </w:p>
    <w:p w14:paraId="27F9B72F" w14:textId="77777777" w:rsidR="00C47F7A" w:rsidRDefault="00C47F7A" w:rsidP="00C47F7A">
      <w:r>
        <w:t># 3. Descarga de precios históricos</w:t>
      </w:r>
    </w:p>
    <w:p w14:paraId="31F53CFF" w14:textId="77777777" w:rsidR="00C47F7A" w:rsidRDefault="00C47F7A" w:rsidP="00C47F7A">
      <w:r>
        <w:t># =========================================</w:t>
      </w:r>
    </w:p>
    <w:p w14:paraId="2831E1F3" w14:textId="77777777" w:rsidR="00C47F7A" w:rsidRDefault="00C47F7A" w:rsidP="00C47F7A"/>
    <w:p w14:paraId="1CB5DC8E" w14:textId="77777777" w:rsidR="00C47F7A" w:rsidRDefault="00C47F7A" w:rsidP="00C47F7A">
      <w:r>
        <w:t># =========================================</w:t>
      </w:r>
    </w:p>
    <w:p w14:paraId="4B5D3326" w14:textId="51801EDB" w:rsidR="00FA1FA4" w:rsidRDefault="00C47F7A" w:rsidP="00C47F7A">
      <w:r>
        <w:t># 4. Retornos mensuales por activo</w:t>
      </w:r>
    </w:p>
    <w:p w14:paraId="74B6B8C8" w14:textId="77777777" w:rsidR="00C47F7A" w:rsidRDefault="00C47F7A" w:rsidP="00C47F7A">
      <w:r>
        <w:t># =========================================</w:t>
      </w:r>
    </w:p>
    <w:p w14:paraId="30234C8C" w14:textId="18221F91" w:rsidR="00FA1FA4" w:rsidRDefault="00FA1FA4" w:rsidP="00C47F7A">
      <w:r w:rsidRPr="00FA1FA4">
        <w:t>A partir de los precios ajustados se calcularon retornos logarítmicos mensuales, los cuales permiten comparar activos con distintos niveles de precio y capturar de mejor forma la variación porcentual continua</w:t>
      </w:r>
    </w:p>
    <w:p w14:paraId="2B83BE1F" w14:textId="77777777" w:rsidR="00C47F7A" w:rsidRDefault="00C47F7A" w:rsidP="00C47F7A">
      <w:r>
        <w:t># =========================================</w:t>
      </w:r>
    </w:p>
    <w:p w14:paraId="78217B6F" w14:textId="77777777" w:rsidR="00C47F7A" w:rsidRDefault="00C47F7A" w:rsidP="00C47F7A">
      <w:r>
        <w:t># 5. Estadísticos de retorno y riesgo</w:t>
      </w:r>
    </w:p>
    <w:p w14:paraId="378938CD" w14:textId="77777777" w:rsidR="00C47F7A" w:rsidRDefault="00C47F7A" w:rsidP="00C47F7A">
      <w:r>
        <w:t># =========================================</w:t>
      </w:r>
    </w:p>
    <w:p w14:paraId="2654E478" w14:textId="77777777" w:rsidR="00C47F7A" w:rsidRDefault="00C47F7A" w:rsidP="00C47F7A"/>
    <w:p w14:paraId="21CD9AD3" w14:textId="77777777" w:rsidR="00C47F7A" w:rsidRDefault="00C47F7A" w:rsidP="00C47F7A">
      <w:r>
        <w:t># =========================================</w:t>
      </w:r>
    </w:p>
    <w:p w14:paraId="67B95236" w14:textId="77777777" w:rsidR="00C47F7A" w:rsidRDefault="00C47F7A" w:rsidP="00C47F7A">
      <w:r>
        <w:t># 6. Riesgo vs Retorno (gráfico)</w:t>
      </w:r>
    </w:p>
    <w:p w14:paraId="4B93DF59" w14:textId="77777777" w:rsidR="00C47F7A" w:rsidRDefault="00C47F7A" w:rsidP="00C47F7A">
      <w:r>
        <w:t># =========================================</w:t>
      </w:r>
    </w:p>
    <w:p w14:paraId="1C89A8EB" w14:textId="77777777" w:rsidR="00C47F7A" w:rsidRDefault="00C47F7A" w:rsidP="00C47F7A">
      <w:r>
        <w:t xml:space="preserve">“El gráfico riesgo–retorno permite visualizar la relación entre el retorno </w:t>
      </w:r>
    </w:p>
    <w:p w14:paraId="6822099F" w14:textId="77777777" w:rsidR="00C47F7A" w:rsidRDefault="00C47F7A" w:rsidP="00C47F7A">
      <w:r>
        <w:t>promedio mensual y la volatilidad de cada activo del portafolio. Esta</w:t>
      </w:r>
    </w:p>
    <w:p w14:paraId="7CD8192F" w14:textId="77777777" w:rsidR="00C47F7A" w:rsidRDefault="00C47F7A" w:rsidP="00C47F7A">
      <w:r>
        <w:t xml:space="preserve">representación facilita la identificación de activos con mayor nivel de riesgo y </w:t>
      </w:r>
    </w:p>
    <w:p w14:paraId="094B2D05" w14:textId="77777777" w:rsidR="00C47F7A" w:rsidRDefault="00C47F7A" w:rsidP="00C47F7A">
      <w:r>
        <w:t xml:space="preserve">aquellos con un desempeño más estable, sirviendo como apoyo a la toma de </w:t>
      </w:r>
    </w:p>
    <w:p w14:paraId="02EC2B3C" w14:textId="240ABF8E" w:rsidR="00C47F7A" w:rsidRDefault="00C47F7A" w:rsidP="00C47F7A">
      <w:r>
        <w:t>decisiones y al análisis de diversificación.”</w:t>
      </w:r>
    </w:p>
    <w:p w14:paraId="39433E5E" w14:textId="77777777" w:rsidR="00C47F7A" w:rsidRDefault="00C47F7A" w:rsidP="00C47F7A">
      <w:r>
        <w:lastRenderedPageBreak/>
        <w:t># =========================================</w:t>
      </w:r>
    </w:p>
    <w:p w14:paraId="63BC5E03" w14:textId="77777777" w:rsidR="00C47F7A" w:rsidRDefault="00C47F7A" w:rsidP="00C47F7A">
      <w:r>
        <w:t># 7. Correlación entre activos</w:t>
      </w:r>
    </w:p>
    <w:p w14:paraId="4C6F7CF8" w14:textId="77777777" w:rsidR="00C47F7A" w:rsidRDefault="00C47F7A" w:rsidP="00C47F7A">
      <w:r>
        <w:t># =========================================</w:t>
      </w:r>
    </w:p>
    <w:p w14:paraId="0E805C12" w14:textId="77777777" w:rsidR="00C47F7A" w:rsidRDefault="00C47F7A" w:rsidP="00C47F7A">
      <w:r>
        <w:t xml:space="preserve">Con el objetivo de evaluar el grado de relación entre los retornos mensuales </w:t>
      </w:r>
    </w:p>
    <w:p w14:paraId="6D58E618" w14:textId="77777777" w:rsidR="00C47F7A" w:rsidRDefault="00C47F7A" w:rsidP="00C47F7A">
      <w:r>
        <w:t xml:space="preserve">de los activos del portafolio, se calcula la matriz de correlación de Pearson. </w:t>
      </w:r>
    </w:p>
    <w:p w14:paraId="06801278" w14:textId="77777777" w:rsidR="00C47F7A" w:rsidRDefault="00C47F7A" w:rsidP="00C47F7A">
      <w:r>
        <w:t>Este análisis permite identificar activos con movimientos similares</w:t>
      </w:r>
    </w:p>
    <w:p w14:paraId="7A5140DC" w14:textId="77777777" w:rsidR="00C47F7A" w:rsidRDefault="00C47F7A" w:rsidP="00C47F7A">
      <w:r>
        <w:t>o divergentes en el tiempo, información clave para evaluar el nivel de</w:t>
      </w:r>
    </w:p>
    <w:p w14:paraId="6C1A14CD" w14:textId="1A322BC3" w:rsidR="00C47F7A" w:rsidRDefault="00C47F7A" w:rsidP="00C47F7A">
      <w:r>
        <w:t>diversificación y el riesgo conjunto del portafolio.</w:t>
      </w:r>
    </w:p>
    <w:p w14:paraId="3F9CED17" w14:textId="77777777" w:rsidR="00C47F7A" w:rsidRDefault="00C47F7A" w:rsidP="00C47F7A">
      <w:r>
        <w:t># =========================================</w:t>
      </w:r>
    </w:p>
    <w:p w14:paraId="02406580" w14:textId="77777777" w:rsidR="00C47F7A" w:rsidRDefault="00C47F7A" w:rsidP="00C47F7A">
      <w:r>
        <w:t># 8. Retorno del portafolio (pesos iguales)</w:t>
      </w:r>
    </w:p>
    <w:p w14:paraId="7B828051" w14:textId="77777777" w:rsidR="00C47F7A" w:rsidRDefault="00C47F7A" w:rsidP="00C47F7A">
      <w:r>
        <w:t># =========================================</w:t>
      </w:r>
    </w:p>
    <w:p w14:paraId="588192B2" w14:textId="77777777" w:rsidR="00C47F7A" w:rsidRDefault="00C47F7A" w:rsidP="00C47F7A"/>
    <w:p w14:paraId="7DE59D63" w14:textId="77777777" w:rsidR="00C47F7A" w:rsidRDefault="00C47F7A" w:rsidP="00C47F7A">
      <w:r>
        <w:t># =========================================</w:t>
      </w:r>
    </w:p>
    <w:p w14:paraId="6CD3E04A" w14:textId="77777777" w:rsidR="00C47F7A" w:rsidRDefault="00C47F7A" w:rsidP="00C47F7A">
      <w:r>
        <w:t xml:space="preserve"># 9. </w:t>
      </w:r>
      <w:proofErr w:type="spellStart"/>
      <w:r>
        <w:t>Value</w:t>
      </w:r>
      <w:proofErr w:type="spellEnd"/>
      <w:r>
        <w:t xml:space="preserve"> at Risk (VaR)</w:t>
      </w:r>
    </w:p>
    <w:p w14:paraId="17506481" w14:textId="77777777" w:rsidR="00C47F7A" w:rsidRDefault="00C47F7A" w:rsidP="00C47F7A">
      <w:r>
        <w:t># =========================================</w:t>
      </w:r>
    </w:p>
    <w:p w14:paraId="7B6DC3C4" w14:textId="340CBF4B" w:rsidR="00A82CC7" w:rsidRDefault="00A82CC7" w:rsidP="00C47F7A">
      <w:r w:rsidRPr="00A82CC7">
        <w:t xml:space="preserve">El </w:t>
      </w:r>
      <w:proofErr w:type="spellStart"/>
      <w:r w:rsidRPr="00A82CC7">
        <w:t>Value</w:t>
      </w:r>
      <w:proofErr w:type="spellEnd"/>
      <w:r w:rsidRPr="00A82CC7">
        <w:t xml:space="preserve"> at Risk (VaR) estima la pérdida máxima esperada del portafolio bajo un determinado nivel de confianza, constituyendo una herramienta clave para la gestión del riesgo y la toma de decisiones informadas</w:t>
      </w:r>
    </w:p>
    <w:p w14:paraId="0CF9E39F" w14:textId="77777777" w:rsidR="00C47F7A" w:rsidRDefault="00C47F7A" w:rsidP="00C47F7A">
      <w:r>
        <w:t>Con el objetivo de cuantificar el riesgo agregado del portafolio, se calcula el</w:t>
      </w:r>
    </w:p>
    <w:p w14:paraId="699DF53E" w14:textId="77777777" w:rsidR="00C47F7A" w:rsidRDefault="00C47F7A" w:rsidP="00C47F7A">
      <w:proofErr w:type="spellStart"/>
      <w:r>
        <w:t>Value</w:t>
      </w:r>
      <w:proofErr w:type="spellEnd"/>
      <w:r>
        <w:t xml:space="preserve"> at Risk (VaR),</w:t>
      </w:r>
    </w:p>
    <w:p w14:paraId="6BD64B59" w14:textId="77777777" w:rsidR="00C47F7A" w:rsidRDefault="00C47F7A" w:rsidP="00C47F7A">
      <w:r>
        <w:t>una medida que estima la pérdida máxima esperada bajo un determinado nivel de</w:t>
      </w:r>
    </w:p>
    <w:p w14:paraId="171590E4" w14:textId="77777777" w:rsidR="00C47F7A" w:rsidRDefault="00C47F7A" w:rsidP="00C47F7A">
      <w:r>
        <w:t>confianza y horizonte temporal.</w:t>
      </w:r>
    </w:p>
    <w:p w14:paraId="31644289" w14:textId="77777777" w:rsidR="00C47F7A" w:rsidRDefault="00C47F7A" w:rsidP="00C47F7A"/>
    <w:p w14:paraId="6E595516" w14:textId="77777777" w:rsidR="00C47F7A" w:rsidRDefault="00C47F7A" w:rsidP="00C47F7A">
      <w:r>
        <w:t xml:space="preserve">El VaR permite evaluar escenarios adversos de mercado y constituye una </w:t>
      </w:r>
    </w:p>
    <w:p w14:paraId="74222C98" w14:textId="77777777" w:rsidR="00C47F7A" w:rsidRDefault="00C47F7A" w:rsidP="00C47F7A">
      <w:r>
        <w:t xml:space="preserve">herramienta clave para la toma de decisiones informadas y el control del riesgo, </w:t>
      </w:r>
    </w:p>
    <w:p w14:paraId="022C78D1" w14:textId="5E15A9F2" w:rsidR="00C47F7A" w:rsidRDefault="00C47F7A" w:rsidP="00C47F7A">
      <w:r>
        <w:t>reduciendo la influencia del sesgo emocional en el manejo del portafolio.</w:t>
      </w:r>
    </w:p>
    <w:p w14:paraId="2F202F2A" w14:textId="77777777" w:rsidR="00C47F7A" w:rsidRDefault="00C47F7A" w:rsidP="00C47F7A"/>
    <w:p w14:paraId="00BE3C26" w14:textId="77777777" w:rsidR="00C47F7A" w:rsidRDefault="00C47F7A" w:rsidP="00C47F7A">
      <w:r>
        <w:t>### VaR paramétrico (Normal)</w:t>
      </w:r>
    </w:p>
    <w:p w14:paraId="1D1621C6" w14:textId="77777777" w:rsidR="00C47F7A" w:rsidRDefault="00C47F7A" w:rsidP="00C47F7A">
      <w:r>
        <w:t>Con el fin de capturar escenarios de riesgo no observados históricamente, se</w:t>
      </w:r>
    </w:p>
    <w:p w14:paraId="751A6399" w14:textId="77777777" w:rsidR="00C47F7A" w:rsidRDefault="00C47F7A" w:rsidP="00C47F7A">
      <w:r>
        <w:t>implementó un VaR mediante simulación Monte Carlo. Esta técnica permite generar</w:t>
      </w:r>
    </w:p>
    <w:p w14:paraId="106BD28B" w14:textId="77777777" w:rsidR="00C47F7A" w:rsidRDefault="00C47F7A" w:rsidP="00C47F7A">
      <w:r>
        <w:lastRenderedPageBreak/>
        <w:t>múltiples trayectorias de retornos bajo supuestos estadísticos, proporcionando</w:t>
      </w:r>
    </w:p>
    <w:p w14:paraId="3A43F5B7" w14:textId="1378D439" w:rsidR="00C47F7A" w:rsidRDefault="00C47F7A" w:rsidP="00C47F7A">
      <w:r>
        <w:t>una estimación más flexible del riesgo extremo del portafolio.</w:t>
      </w:r>
    </w:p>
    <w:p w14:paraId="7F239621" w14:textId="77777777" w:rsidR="00C47F7A" w:rsidRDefault="00C47F7A" w:rsidP="00C47F7A">
      <w:r>
        <w:t># =========================================</w:t>
      </w:r>
    </w:p>
    <w:p w14:paraId="134376A4" w14:textId="77777777" w:rsidR="00C47F7A" w:rsidRDefault="00C47F7A" w:rsidP="00C47F7A">
      <w:r>
        <w:t># 10. Discusión y conclusiones</w:t>
      </w:r>
    </w:p>
    <w:p w14:paraId="7D51126C" w14:textId="1E2B255B" w:rsidR="00536A83" w:rsidRDefault="00C47F7A" w:rsidP="00C47F7A">
      <w:r>
        <w:t># =========================================</w:t>
      </w:r>
    </w:p>
    <w:p w14:paraId="65E0B218" w14:textId="77777777" w:rsidR="00A15F88" w:rsidRDefault="00A15F88" w:rsidP="00A15F88">
      <w:r>
        <w:t>### Conclusión preliminar</w:t>
      </w:r>
    </w:p>
    <w:p w14:paraId="781D2519" w14:textId="77777777" w:rsidR="00A15F88" w:rsidRDefault="00A15F88" w:rsidP="00A15F88"/>
    <w:p w14:paraId="11251CE2" w14:textId="77777777" w:rsidR="00A15F88" w:rsidRDefault="00A15F88" w:rsidP="00A15F88">
      <w:r>
        <w:t>El desarrollo del MVP permitió construir una herramienta reproducible</w:t>
      </w:r>
    </w:p>
    <w:p w14:paraId="57D1B3B0" w14:textId="77777777" w:rsidR="00A15F88" w:rsidRDefault="00A15F88" w:rsidP="00A15F88">
      <w:r>
        <w:t>para el análisis de riesgo y desempeño de un portafolio de inversión,</w:t>
      </w:r>
    </w:p>
    <w:p w14:paraId="22E73983" w14:textId="77777777" w:rsidR="00A15F88" w:rsidRDefault="00A15F88" w:rsidP="00A15F88">
      <w:r>
        <w:t>integrando retornos históricos, medidas de volatilidad, correlación</w:t>
      </w:r>
    </w:p>
    <w:p w14:paraId="1B961083" w14:textId="77777777" w:rsidR="00A15F88" w:rsidRDefault="00A15F88" w:rsidP="00A15F88">
      <w:r>
        <w:t xml:space="preserve">entre activos y distintas aproximaciones al </w:t>
      </w:r>
      <w:proofErr w:type="spellStart"/>
      <w:r>
        <w:t>Value</w:t>
      </w:r>
      <w:proofErr w:type="spellEnd"/>
      <w:r>
        <w:t xml:space="preserve"> at Risk (VaR).</w:t>
      </w:r>
    </w:p>
    <w:p w14:paraId="670434B9" w14:textId="77777777" w:rsidR="00A15F88" w:rsidRDefault="00A15F88" w:rsidP="00A15F88"/>
    <w:p w14:paraId="276793D2" w14:textId="77777777" w:rsidR="00A15F88" w:rsidRDefault="00A15F88" w:rsidP="00A15F88">
      <w:r>
        <w:t>Los resultados obtenidos entregan información cuantitativa relevante</w:t>
      </w:r>
    </w:p>
    <w:p w14:paraId="4B9EA75F" w14:textId="77777777" w:rsidR="00A15F88" w:rsidRDefault="00A15F88" w:rsidP="00A15F88">
      <w:r>
        <w:t>para apoyar decisiones de rebalanceo, reduciendo la dependencia de</w:t>
      </w:r>
    </w:p>
    <w:p w14:paraId="2087B750" w14:textId="77777777" w:rsidR="00A15F88" w:rsidRDefault="00A15F88" w:rsidP="00A15F88">
      <w:r>
        <w:t>criterios subjetivos o sesgos emocionales en la gestión del portafolio.</w:t>
      </w:r>
    </w:p>
    <w:p w14:paraId="11903CB3" w14:textId="77777777" w:rsidR="00A15F88" w:rsidRDefault="00A15F88" w:rsidP="00A15F88"/>
    <w:p w14:paraId="65756130" w14:textId="77777777" w:rsidR="00A15F88" w:rsidRDefault="00A15F88" w:rsidP="00A15F88">
      <w:r>
        <w:t>Si bien en esta etapa no se implementó una optimización formal basada</w:t>
      </w:r>
    </w:p>
    <w:p w14:paraId="631E572F" w14:textId="77777777" w:rsidR="00A15F88" w:rsidRDefault="00A15F88" w:rsidP="00A15F88">
      <w:r>
        <w:t>en modelos de frontera eficiente o Markowitz, el enfoque desarrollado</w:t>
      </w:r>
    </w:p>
    <w:p w14:paraId="1E03A3BB" w14:textId="77777777" w:rsidR="00A15F88" w:rsidRDefault="00A15F88" w:rsidP="00A15F88">
      <w:r>
        <w:t>establece una base sólida para incorporar dichas técnicas en trabajos</w:t>
      </w:r>
    </w:p>
    <w:p w14:paraId="13C52FE2" w14:textId="0CAD07DE" w:rsidR="00A15F88" w:rsidRDefault="00A15F88" w:rsidP="00A15F88">
      <w:r>
        <w:t>futuros.</w:t>
      </w:r>
    </w:p>
    <w:sectPr w:rsidR="00A15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7A"/>
    <w:rsid w:val="00023CA3"/>
    <w:rsid w:val="000E722A"/>
    <w:rsid w:val="00536A83"/>
    <w:rsid w:val="007F4AF1"/>
    <w:rsid w:val="00A15F88"/>
    <w:rsid w:val="00A82CC7"/>
    <w:rsid w:val="00C47F7A"/>
    <w:rsid w:val="00D34124"/>
    <w:rsid w:val="00FA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F59C"/>
  <w15:chartTrackingRefBased/>
  <w15:docId w15:val="{BE29AC3A-E1DC-4BFC-A2EF-9215B9A8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F1"/>
  </w:style>
  <w:style w:type="paragraph" w:styleId="Ttulo1">
    <w:name w:val="heading 1"/>
    <w:basedOn w:val="Normal"/>
    <w:next w:val="Normal"/>
    <w:link w:val="Ttulo1Car"/>
    <w:uiPriority w:val="9"/>
    <w:qFormat/>
    <w:rsid w:val="00C4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Silva</dc:creator>
  <cp:keywords/>
  <dc:description/>
  <cp:lastModifiedBy>Ariel Silva</cp:lastModifiedBy>
  <cp:revision>2</cp:revision>
  <dcterms:created xsi:type="dcterms:W3CDTF">2026-02-01T23:05:00Z</dcterms:created>
  <dcterms:modified xsi:type="dcterms:W3CDTF">2026-02-01T23:52:00Z</dcterms:modified>
</cp:coreProperties>
</file>