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B8973E"/>
          <w:spacing w:val="200"/>
          <w:sz w:val="18"/>
          <w:szCs w:val="18"/>
        </w:rPr>
        <w:t xml:space="preserve">MOLAY SATRYA INDONESIA GROUP</w:t>
      </w:r>
    </w:p>
    <w:p>
      <w:pPr>
        <w:spacing w:after="80" w:before="0"/>
        <w:jc w:val="center"/>
      </w:pPr>
      <w:r>
        <w:rPr>
          <w:rFonts w:ascii="Arial" w:cs="Arial" w:eastAsia="Arial" w:hAnsi="Arial"/>
          <w:b/>
          <w:bCs/>
          <w:color w:val="0D1B2A"/>
          <w:spacing w:val="120"/>
          <w:sz w:val="52"/>
          <w:szCs w:val="52"/>
        </w:rPr>
        <w:t xml:space="preserve">THE MSI SITUATION REPORT</w:t>
      </w:r>
    </w:p>
    <w:p>
      <w:pPr>
        <w:spacing w:after="40" w:before="0"/>
        <w:jc w:val="center"/>
      </w:pPr>
      <w:r>
        <w:rPr>
          <w:rFonts w:ascii="Georgia" w:cs="Georgia" w:eastAsia="Georgia" w:hAnsi="Georgia"/>
          <w:i/>
          <w:iCs/>
          <w:color w:val="B8973E"/>
          <w:sz w:val="24"/>
          <w:szCs w:val="24"/>
        </w:rPr>
        <w:t xml:space="preserve">One Vision. Integrated Disciplines.</w:t>
      </w:r>
    </w:p>
    <w:p>
      <w:pPr>
        <w:spacing w:after="40" w:before="0"/>
        <w:jc w:val="center"/>
      </w:pPr>
      <w:r>
        <w:rPr>
          <w:rFonts w:ascii="Arial" w:cs="Arial" w:eastAsia="Arial" w:hAnsi="Arial"/>
          <w:color w:val="0D1B2A"/>
          <w:spacing w:val="80"/>
          <w:sz w:val="18"/>
          <w:szCs w:val="18"/>
        </w:rPr>
        <w:t xml:space="preserve">CUSTOMER EDITION  //  07 APRIL 2026</w:t>
      </w:r>
    </w:p>
    <w:p>
      <w:pPr>
        <w:pBdr>
          <w:bottom w:val="single" w:color="B8973E" w:sz="18" w:space="1"/>
        </w:pBdr>
        <w:spacing w:after="0" w:before="0"/>
      </w:pPr>
    </w:p>
    <w:p>
      <w:pPr>
        <w:spacing w:after="240" w:before="80"/>
        <w:jc w:val="center"/>
      </w:pPr>
      <w:r>
        <w:rPr>
          <w:rFonts w:ascii="Arial" w:cs="Arial" w:eastAsia="Arial" w:hAnsi="Arial"/>
          <w:b/>
          <w:bCs/>
          <w:color w:val="0D1B2A"/>
          <w:spacing w:val="120"/>
          <w:sz w:val="20"/>
          <w:szCs w:val="20"/>
        </w:rPr>
        <w:t xml:space="preserve">EDITORIAL THEME: THE ARCHIPELAGO SOUND</w:t>
      </w:r>
    </w:p>
    <w:p>
      <w:pPr>
        <w:spacing w:after="80" w:before="360"/>
      </w:pPr>
      <w:r>
        <w:rPr>
          <w:rFonts w:ascii="Arial" w:cs="Arial" w:eastAsia="Arial" w:hAnsi="Arial"/>
          <w:b/>
          <w:bCs/>
          <w:color w:val="B8973E"/>
          <w:spacing w:val="120"/>
          <w:sz w:val="18"/>
          <w:szCs w:val="18"/>
        </w:rPr>
        <w:t xml:space="preserve">SECTION I  //  THE INTEL</w:t>
      </w:r>
    </w:p>
    <w:p>
      <w:pPr>
        <w:spacing w:after="160" w:before="80"/>
      </w:pPr>
      <w:r>
        <w:rPr>
          <w:rFonts w:ascii="Arial" w:cs="Arial" w:eastAsia="Arial" w:hAnsi="Arial"/>
          <w:b/>
          <w:bCs/>
          <w:color w:val="0D1B2A"/>
          <w:sz w:val="36"/>
          <w:szCs w:val="36"/>
        </w:rPr>
        <w:t xml:space="preserve">Where the Blues Found
Its Southern Hemisphere Home</w:t>
      </w:r>
    </w:p>
    <w:p>
      <w:pPr>
        <w:pBdr>
          <w:bottom w:val="single" w:color="B8973E" w:sz="6" w:space="1"/>
        </w:pBdr>
        <w:spacing w:after="0" w:before="0"/>
      </w:pPr>
    </w:p>
    <w:p>
      <w:pPr>
        <w:spacing w:after="0" w:before="160"/>
      </w:pPr>
    </w:p>
    <w:p>
      <w:pPr>
        <w:spacing w:after="120" w:before="120" w:line="320"/>
        <w:jc w:val="both"/>
      </w:pPr>
      <w:r>
        <w:rPr>
          <w:rFonts w:ascii="Georgia" w:cs="Georgia" w:eastAsia="Georgia" w:hAnsi="Georgia"/>
          <w:color w:val="0D1B2A"/>
          <w:sz w:val="22"/>
          <w:szCs w:val="22"/>
        </w:rPr>
        <w:t xml:space="preserve">The blues was never meant to stay in the Mississippi Delta. It was always a migrant — a sound born of displacement, pressure, and the raw, unfiltered truth of human endurance. That it has found one of its most passionate sanctuaries in Jakarta, in a city of 35 million built upon the sediment of colonial power, Dutch trade, and Indonesian identity, should surprise no one who understands what the blues actually is.</w:t>
      </w:r>
    </w:p>
    <w:p>
      <w:pPr>
        <w:spacing w:after="120" w:before="120" w:line="320"/>
        <w:jc w:val="both"/>
      </w:pPr>
      <w:r>
        <w:rPr>
          <w:rFonts w:ascii="Georgia" w:cs="Georgia" w:eastAsia="Georgia" w:hAnsi="Georgia"/>
          <w:color w:val="0D1B2A"/>
          <w:sz w:val="22"/>
          <w:szCs w:val="22"/>
        </w:rPr>
        <w:t xml:space="preserve">In 2024, after a decade of silence, the Jakarta Blues Festival returned. Organised by InaBlues — the Indonesian Blues Association — the event bore a single, unambiguous theme: Keep the Blues Alive. It drew international legends to Indonesian soil and declared, without apology, that Jakarta intends to become Asia's blues capital. The declaration was not aspirational. It was a reconnaissance report from the front.</w:t>
      </w:r>
    </w:p>
    <w:p>
      <w:pPr>
        <w:pBdr>
          <w:left w:val="single" w:color="B8973E" w:sz="18" w:space="12"/>
        </w:pBdr>
        <w:spacing w:after="240" w:before="240" w:line="340"/>
        <w:ind w:left="720" w:right="720"/>
        <w:jc w:val="left"/>
      </w:pPr>
      <w:r>
        <w:rPr>
          <w:rFonts w:ascii="Georgia" w:cs="Georgia" w:eastAsia="Georgia" w:hAnsi="Georgia"/>
          <w:i/>
          <w:iCs/>
          <w:color w:val="0D1B2A"/>
          <w:sz w:val="24"/>
          <w:szCs w:val="24"/>
        </w:rPr>
        <w:t xml:space="preserve">"The blues is the roots. Everything else is the fruits."
— Robert Palmer, Deep Blues, 1981</w:t>
      </w:r>
    </w:p>
    <w:p>
      <w:pPr>
        <w:spacing w:after="120" w:before="120" w:line="320"/>
        <w:jc w:val="both"/>
      </w:pPr>
      <w:r>
        <w:rPr>
          <w:rFonts w:ascii="Georgia" w:cs="Georgia" w:eastAsia="Georgia" w:hAnsi="Georgia"/>
          <w:color w:val="0D1B2A"/>
          <w:sz w:val="22"/>
          <w:szCs w:val="22"/>
        </w:rPr>
        <w:t xml:space="preserve">The historical case for Indonesia's relationship with blues-adjacent music is, in fact, compelling. The tradition of Keroncong — the mournful, colonial-era string music that developed in Batavia from Portuguese sailor songs — shares the structural DNA of blues: call and response, modal improvisation, and the channelling of grief into melody. When Gugun Blues Shelter takes the stage at a venue in Kebayoran Baru and delivers a slide guitar line that bends into the humid night air, he is not imitating an American tradition. He is continuing one that was never entirely foreign.</w:t>
      </w:r>
    </w:p>
    <w:p>
      <w:pPr>
        <w:spacing w:after="120" w:before="120" w:line="320"/>
        <w:jc w:val="both"/>
      </w:pPr>
      <w:r>
        <w:rPr>
          <w:rFonts w:ascii="Georgia" w:cs="Georgia" w:eastAsia="Georgia" w:hAnsi="Georgia"/>
          <w:color w:val="0D1B2A"/>
          <w:sz w:val="22"/>
          <w:szCs w:val="22"/>
        </w:rPr>
        <w:t xml:space="preserve">Kebayoran Baru itself — designed in 1948 by native Indonesian architect M. Soesilo, planned as Indonesia's first post-independence garden city — carries its own layered history. Declared a Cagar Budaya, a protected cultural heritage zone, under Jakarta Law no. D.IV-6099/d/33/1975, its Art Deco bungalows, Jengki post-war houses, and wide tree-lined boulevards represent an architectural argument for Indonesian self-determination. The neighbourhood has withstood commercialisation pressure and the relentless march of glass towers. It remains, in both stone and spirit, resistant.</w:t>
      </w:r>
    </w:p>
    <w:p>
      <w:pPr>
        <w:spacing w:after="0" w:before="120"/>
      </w:pPr>
    </w:p>
    <w:p>
      <w:pPr>
        <w:spacing w:after="80" w:before="360"/>
      </w:pPr>
      <w:r>
        <w:rPr>
          <w:rFonts w:ascii="Arial" w:cs="Arial" w:eastAsia="Arial" w:hAnsi="Arial"/>
          <w:b/>
          <w:bCs/>
          <w:color w:val="B8973E"/>
          <w:spacing w:val="120"/>
          <w:sz w:val="18"/>
          <w:szCs w:val="18"/>
        </w:rPr>
        <w:t xml:space="preserve">SECTION II  //  PRIMARY RESPONSE  //  THE GUNSLINGER'S HOP</w:t>
      </w:r>
    </w:p>
    <w:p>
      <w:pPr>
        <w:spacing w:after="160" w:before="80"/>
      </w:pPr>
      <w:r>
        <w:rPr>
          <w:rFonts w:ascii="Arial" w:cs="Arial" w:eastAsia="Arial" w:hAnsi="Arial"/>
          <w:b/>
          <w:bCs/>
          <w:color w:val="0D1B2A"/>
          <w:sz w:val="36"/>
          <w:szCs w:val="36"/>
        </w:rPr>
        <w:t xml:space="preserve">The Master Chamber:
A Headquarters for the Disciplined Mind</w:t>
      </w:r>
    </w:p>
    <w:p>
      <w:pPr>
        <w:pBdr>
          <w:bottom w:val="single" w:color="B8973E" w:sz="6" w:space="1"/>
        </w:pBdr>
        <w:spacing w:after="0" w:before="0"/>
      </w:pPr>
    </w:p>
    <w:p>
      <w:pPr>
        <w:spacing w:after="0" w:before="160"/>
      </w:pPr>
    </w:p>
    <w:p>
      <w:pPr>
        <w:spacing w:after="120" w:before="120" w:line="320"/>
        <w:jc w:val="both"/>
      </w:pPr>
      <w:r>
        <w:rPr>
          <w:rFonts w:ascii="Georgia" w:cs="Georgia" w:eastAsia="Georgia" w:hAnsi="Georgia"/>
          <w:color w:val="0D1B2A"/>
          <w:sz w:val="22"/>
          <w:szCs w:val="22"/>
        </w:rPr>
        <w:t xml:space="preserve">At Jalan Wijaya I No. 73, in the heart of Kebayoran Baru's protected residential corridor, stands The Gunslinger's Hop. It does not advertise itself loudly. It does not need to. The kind of people who find The Gunslinger's Hop were already looking for exactly this.</w:t>
      </w:r>
    </w:p>
    <w:p>
      <w:pPr>
        <w:spacing w:after="120" w:before="120" w:line="320"/>
        <w:jc w:val="both"/>
      </w:pPr>
      <w:r>
        <w:rPr>
          <w:rFonts w:ascii="Georgia" w:cs="Georgia" w:eastAsia="Georgia" w:hAnsi="Georgia"/>
          <w:color w:val="0D1B2A"/>
          <w:sz w:val="22"/>
          <w:szCs w:val="22"/>
        </w:rPr>
        <w:t xml:space="preserve">Described by Timeout Jakarta as evoking "a classic noir film" — a designation that understates the precision of its curation — GSH operates as something the Jakarta hospitality scene rarely produces: a venue with a point of view. Every element of the space, from the colonial-era detailing to the encyclopaedic whisky programme anchored by Eagle Rare Kentucky Bourbon and Don Julio Reposado, to the live music that builds after 2100h, is the product of a deliberate philosophy. You are not here to be entertained. You are here to think, to converse, and to listen — with the disciplined attention that good music demands and good whisky rewards.</w:t>
      </w:r>
    </w:p>
    <w:p>
      <w:pPr>
        <w:pBdr>
          <w:left w:val="single" w:color="B8973E" w:sz="18" w:space="12"/>
        </w:pBdr>
        <w:spacing w:after="240" w:before="240" w:line="340"/>
        <w:ind w:left="720" w:right="720"/>
        <w:jc w:val="left"/>
      </w:pPr>
      <w:r>
        <w:rPr>
          <w:rFonts w:ascii="Georgia" w:cs="Georgia" w:eastAsia="Georgia" w:hAnsi="Georgia"/>
          <w:i/>
          <w:iCs/>
          <w:color w:val="0D1B2A"/>
          <w:sz w:val="24"/>
          <w:szCs w:val="24"/>
        </w:rPr>
        <w:t xml:space="preserve">"A refuge for the sharp; a headquarters for the weary. Where strict discipline meets the raw honesty of the Blues."</w:t>
      </w:r>
    </w:p>
    <w:p>
      <w:pPr>
        <w:spacing w:after="120" w:before="120" w:line="320"/>
        <w:jc w:val="both"/>
      </w:pPr>
      <w:r>
        <w:rPr>
          <w:rFonts w:ascii="Georgia" w:cs="Georgia" w:eastAsia="Georgia" w:hAnsi="Georgia"/>
          <w:color w:val="0D1B2A"/>
          <w:sz w:val="22"/>
          <w:szCs w:val="22"/>
        </w:rPr>
        <w:t xml:space="preserve">The GSH music programme is not ambient. It is the point. Regular performances by Gugun Blues Shelter — widely acknowledged as Indonesia's finest blues unit — anchor the venue's Saturday programme. Saturday Jazz sessions, Sunday afternoon sets, and occasional nights of soul and Americana fill the week with a rotating roster that covers the full spectrum of music that tells the truth without apology.</w:t>
      </w:r>
    </w:p>
    <w:p>
      <w:pPr>
        <w:spacing w:after="120" w:before="120" w:line="320"/>
        <w:jc w:val="both"/>
      </w:pPr>
      <w:r>
        <w:rPr>
          <w:rFonts w:ascii="Georgia" w:cs="Georgia" w:eastAsia="Georgia" w:hAnsi="Georgia"/>
          <w:color w:val="0D1B2A"/>
          <w:sz w:val="22"/>
          <w:szCs w:val="22"/>
        </w:rPr>
        <w:t xml:space="preserve">The bar programme is equally considered. The signature Derawan cocktail — zesty lemon juice balanced with fresh coconut syrup, named for the diving paradise off East Kalimantan's coast — is the kind of drink that tells you something about the people who made it. It is rooted in the archipelago. It does not need to be anything else.</w:t>
      </w:r>
    </w:p>
    <w:p>
      <w:pPr>
        <w:spacing w:after="0" w:before="120"/>
      </w:pPr>
    </w:p>
    <w:p>
      <w:pPr>
        <w:spacing w:after="80" w:before="360"/>
      </w:pPr>
      <w:r>
        <w:rPr>
          <w:rFonts w:ascii="Arial" w:cs="Arial" w:eastAsia="Arial" w:hAnsi="Arial"/>
          <w:b/>
          <w:bCs/>
          <w:color w:val="B8973E"/>
          <w:spacing w:val="120"/>
          <w:sz w:val="18"/>
          <w:szCs w:val="18"/>
        </w:rPr>
        <w:t xml:space="preserve">SECTION III  //  SECONDARY DEPLOYMENT  //  RECLAIMED BY MOLAY</w:t>
      </w:r>
    </w:p>
    <w:p>
      <w:pPr>
        <w:spacing w:after="160" w:before="80"/>
      </w:pPr>
      <w:r>
        <w:rPr>
          <w:rFonts w:ascii="Arial" w:cs="Arial" w:eastAsia="Arial" w:hAnsi="Arial"/>
          <w:b/>
          <w:bCs/>
          <w:color w:val="0D1B2A"/>
          <w:sz w:val="36"/>
          <w:szCs w:val="36"/>
        </w:rPr>
        <w:t xml:space="preserve">Why Teak Carries Sound
Differently Than Anything Else</w:t>
      </w:r>
    </w:p>
    <w:p>
      <w:pPr>
        <w:pBdr>
          <w:bottom w:val="single" w:color="B8973E" w:sz="6" w:space="1"/>
        </w:pBdr>
        <w:spacing w:after="0" w:before="0"/>
      </w:pPr>
    </w:p>
    <w:p>
      <w:pPr>
        <w:spacing w:after="0" w:before="160"/>
      </w:pPr>
    </w:p>
    <w:p>
      <w:pPr>
        <w:spacing w:after="120" w:before="120" w:line="320"/>
        <w:jc w:val="both"/>
      </w:pPr>
      <w:r>
        <w:rPr>
          <w:rFonts w:ascii="Georgia" w:cs="Georgia" w:eastAsia="Georgia" w:hAnsi="Georgia"/>
          <w:color w:val="0D1B2A"/>
          <w:sz w:val="22"/>
          <w:szCs w:val="22"/>
        </w:rPr>
        <w:t xml:space="preserve">The acoustic performance of antique teak — specifically the centuries-old Javanese and Sumatran teak that Reclaimed by Molay sources exclusively from across the archipelago — is not a selling point. It is a physical fact. Dense-grained hardwood, aged beyond the point where synthetic materials can simulate its characteristics, absorbs and reflects sound in a manner that modern acousticians have spent decades trying to replicate in engineered composites. They have not succeeded.</w:t>
      </w:r>
    </w:p>
    <w:p>
      <w:pPr>
        <w:spacing w:after="120" w:before="120" w:line="320"/>
        <w:jc w:val="both"/>
      </w:pPr>
      <w:r>
        <w:rPr>
          <w:rFonts w:ascii="Georgia" w:cs="Georgia" w:eastAsia="Georgia" w:hAnsi="Georgia"/>
          <w:color w:val="0D1B2A"/>
          <w:sz w:val="22"/>
          <w:szCs w:val="22"/>
        </w:rPr>
        <w:t xml:space="preserve">This is why the finest recording studios in the world are built with old wood. It is why the blues sounds different in a room with history than it does in a space built last year. The Gunslinger's Hop understands this. Its interiors carry the weight of material authenticity — the same authenticity that Reclaimed by Molay brings to its bespoke architectural environments: hand-sourced teak, no synthetics, no shortcuts, and no apology for the unyielding weight of authentic history.</w:t>
      </w:r>
    </w:p>
    <w:p>
      <w:pPr>
        <w:pBdr>
          <w:left w:val="single" w:color="B8973E" w:sz="18" w:space="12"/>
        </w:pBdr>
        <w:spacing w:after="240" w:before="240" w:line="340"/>
        <w:ind w:left="720" w:right="720"/>
        <w:jc w:val="left"/>
      </w:pPr>
      <w:r>
        <w:rPr>
          <w:rFonts w:ascii="Georgia" w:cs="Georgia" w:eastAsia="Georgia" w:hAnsi="Georgia"/>
          <w:i/>
          <w:iCs/>
          <w:color w:val="0D1B2A"/>
          <w:sz w:val="24"/>
          <w:szCs w:val="24"/>
        </w:rPr>
        <w:t xml:space="preserve">"Hand-sourced from the archipelago. No synthetics, no shortcuts. Just the unyielding weight of authentic history."</w:t>
      </w:r>
    </w:p>
    <w:p>
      <w:pPr>
        <w:spacing w:after="120" w:before="120" w:line="320"/>
        <w:jc w:val="both"/>
      </w:pPr>
      <w:r>
        <w:rPr>
          <w:rFonts w:ascii="Georgia" w:cs="Georgia" w:eastAsia="Georgia" w:hAnsi="Georgia"/>
          <w:color w:val="0D1B2A"/>
          <w:sz w:val="22"/>
          <w:szCs w:val="22"/>
        </w:rPr>
        <w:t xml:space="preserve">When a man commissions Reclaimed by Molay to furnish his home office, his study, or his private reception room, he is not buying furniture. He is building an environment that carries the same acoustic and material honesty as the spaces where the best music — and the best decisions — have always been made.</w:t>
      </w:r>
    </w:p>
    <w:p>
      <w:pPr>
        <w:spacing w:after="0" w:before="120"/>
      </w:pPr>
    </w:p>
    <w:p>
      <w:pPr>
        <w:pBdr>
          <w:bottom w:val="single" w:color="B8973E" w:sz="12" w:space="1"/>
        </w:pBdr>
        <w:spacing w:after="0" w:before="0"/>
      </w:pPr>
    </w:p>
    <w:p>
      <w:pPr>
        <w:spacing w:after="0" w:before="160"/>
      </w:pPr>
    </w:p>
    <w:p>
      <w:pPr>
        <w:spacing w:after="80" w:before="360"/>
      </w:pPr>
      <w:r>
        <w:rPr>
          <w:rFonts w:ascii="Arial" w:cs="Arial" w:eastAsia="Arial" w:hAnsi="Arial"/>
          <w:b/>
          <w:bCs/>
          <w:color w:val="B8973E"/>
          <w:spacing w:val="120"/>
          <w:sz w:val="18"/>
          <w:szCs w:val="18"/>
        </w:rPr>
        <w:t xml:space="preserve">THE COMMAND STATEMENT</w:t>
      </w:r>
    </w:p>
    <w:p>
      <w:pPr>
        <w:spacing w:after="240" w:before="120" w:line="360"/>
        <w:jc w:val="both"/>
      </w:pPr>
      <w:r>
        <w:rPr>
          <w:rFonts w:ascii="Georgia" w:cs="Georgia" w:eastAsia="Georgia" w:hAnsi="Georgia"/>
          <w:i/>
          <w:iCs/>
          <w:color w:val="0D1B2A"/>
          <w:sz w:val="26"/>
          <w:szCs w:val="26"/>
        </w:rPr>
        <w:t xml:space="preserve">The blues endures because it refuses to lie. The teak endures because it refuses to compromise. The Gunslinger's Hop endures because it understands that a room worth entering is a room built with conviction. One Vision. Integrated Disciplines.</w:t>
      </w:r>
    </w:p>
    <w:p>
      <w:pPr>
        <w:pBdr>
          <w:bottom w:val="single" w:color="B8973E" w:sz="6" w:space="1"/>
        </w:pBdr>
        <w:spacing w:after="0" w:before="0"/>
      </w:pPr>
    </w:p>
    <w:p>
      <w:pPr>
        <w:spacing w:after="0" w:before="120"/>
      </w:pPr>
    </w:p>
    <w:p>
      <w:pPr>
        <w:spacing w:after="80" w:before="160"/>
        <w:jc w:val="center"/>
      </w:pPr>
      <w:r>
        <w:rPr>
          <w:rFonts w:ascii="Arial" w:cs="Arial" w:eastAsia="Arial" w:hAnsi="Arial"/>
          <w:b/>
          <w:bCs/>
          <w:color w:val="B8973E"/>
          <w:spacing w:val="160"/>
          <w:sz w:val="22"/>
          <w:szCs w:val="22"/>
        </w:rPr>
        <w:t xml:space="preserve">ENTER THE OUTPOST</w:t>
      </w:r>
    </w:p>
    <w:p>
      <w:pPr>
        <w:spacing w:after="40" w:before="0"/>
        <w:jc w:val="center"/>
      </w:pPr>
      <w:r>
        <w:rPr>
          <w:rFonts w:ascii="Arial" w:cs="Arial" w:eastAsia="Arial" w:hAnsi="Arial"/>
          <w:color w:val="0D1B2A"/>
          <w:sz w:val="20"/>
          <w:szCs w:val="20"/>
        </w:rPr>
        <w:t xml:space="preserve">Jl. Wijaya I No. 73, Kebayoran Baru, Jakarta Selatan  //  </w:t>
      </w:r>
      <w:r>
        <w:rPr>
          <w:rFonts w:ascii="Arial" w:cs="Arial" w:eastAsia="Arial" w:hAnsi="Arial"/>
          <w:color w:val="B8973E"/>
          <w:sz w:val="20"/>
          <w:szCs w:val="20"/>
        </w:rPr>
        <w:t xml:space="preserve">@gsh.jakarta</w:t>
      </w:r>
    </w:p>
    <w:p>
      <w:pPr>
        <w:spacing w:after="80" w:before="40"/>
        <w:jc w:val="center"/>
      </w:pPr>
      <w:hyperlink w:history="1" r:id="rIddg3ho6aysi3h9ah09yk7w">
        <w:r>
          <w:rPr>
            <w:rFonts w:ascii="Arial" w:cs="Arial" w:eastAsia="Arial" w:hAnsi="Arial"/>
            <w:color w:val="B8973E"/>
            <w:sz w:val="20"/>
            <w:szCs w:val="20"/>
            <w:u w:val="single"/>
          </w:rPr>
          <w:t xml:space="preserve">ACCESS THE ARCHIVE — molaysatrya.id/dispatch</w:t>
        </w:r>
      </w:hyperlink>
    </w:p>
    <w:p>
      <w:pPr>
        <w:spacing w:after="0" w:before="160"/>
      </w:pPr>
    </w:p>
    <w:p>
      <w:pPr>
        <w:spacing w:after="0" w:before="0"/>
        <w:jc w:val="center"/>
      </w:pPr>
      <w:r>
        <w:rPr>
          <w:rFonts w:ascii="Arial" w:cs="Arial" w:eastAsia="Arial" w:hAnsi="Arial"/>
          <w:b/>
          <w:bCs/>
          <w:color w:val="0D1B2A"/>
          <w:spacing w:val="200"/>
          <w:sz w:val="18"/>
          <w:szCs w:val="18"/>
        </w:rPr>
        <w:t xml:space="preserve">CUSTODI SERVIENTEM</w:t>
      </w:r>
    </w:p>
    <w:p>
      <w:pPr>
        <w:spacing w:after="0" w:before="320"/>
      </w:pPr>
    </w:p>
    <w:p>
      <w:pPr>
        <w:pBdr>
          <w:bottom w:val="single" w:color="0D1B2A" w:sz="4" w:space="1"/>
        </w:pBdr>
        <w:spacing w:after="0" w:before="0"/>
      </w:pPr>
    </w:p>
    <w:p>
      <w:pPr>
        <w:spacing w:after="60" w:before="120"/>
      </w:pPr>
      <w:r>
        <w:rPr>
          <w:rFonts w:ascii="Arial" w:cs="Arial" w:eastAsia="Arial" w:hAnsi="Arial"/>
          <w:b/>
          <w:bCs/>
          <w:color w:val="B8973E"/>
          <w:spacing w:val="80"/>
          <w:sz w:val="16"/>
          <w:szCs w:val="16"/>
        </w:rPr>
        <w:t xml:space="preserve">INTELLIGENCE SOURCES</w:t>
      </w:r>
    </w:p>
    <w:p>
      <w:pPr>
        <w:spacing w:after="40" w:before="40"/>
      </w:pPr>
      <w:r>
        <w:rPr>
          <w:rFonts w:ascii="Arial" w:cs="Arial" w:eastAsia="Arial" w:hAnsi="Arial"/>
          <w:color w:val="0D1B2A"/>
          <w:sz w:val="16"/>
          <w:szCs w:val="16"/>
        </w:rPr>
        <w:t xml:space="preserve">Timeout Jakarta — The Gunslinger's Hop (timeout.com)  //  Indoparty — GSH Live Events 2025-2026 (indoparty.id)  //  Observer ID — The 2024 Jakarta Blues Festival: Keeping the Blues Alive  //  Wikipedia — Kebayoran Baru Heritage District  //  OpenEdition Journals — Confronting Built Heritage: Shifting Perspectives on Colonial Architecture in Indonesia  //  Java Jazz Festival 2026 — Official Announcement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3E" w:sz="6" w:space="1"/>
      </w:pBdr>
      <w:spacing w:before="120"/>
      <w:jc w:val="center"/>
    </w:pPr>
    <w:r>
      <w:rPr>
        <w:rFonts w:ascii="Arial" w:cs="Arial" w:eastAsia="Arial" w:hAnsi="Arial"/>
        <w:color w:val="B8973E"/>
        <w:spacing w:val="80"/>
        <w:sz w:val="16"/>
        <w:szCs w:val="16"/>
      </w:rPr>
      <w:t xml:space="preserve">CUSTODI SERVIENTEM  //  molaysatrya.id  //  </w:t>
    </w:r>
    <w:r>
      <w:rPr>
        <w:rFonts w:ascii="Arial" w:cs="Arial" w:eastAsia="Arial" w:hAnsi="Arial"/>
        <w:color w:val="0D1B2A"/>
        <w:sz w:val="16"/>
        <w:szCs w:val="16"/>
      </w:rPr>
      <w:t xml:space="preserve">Page </w:t>
    </w:r>
    <w:r>
      <w:rPr>
        <w:rFonts w:ascii="Arial" w:cs="Arial" w:eastAsia="Arial" w:hAnsi="Arial"/>
        <w:color w:val="0D1B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3E" w:sz="6" w:space="1"/>
      </w:pBdr>
      <w:spacing w:after="160"/>
      <w:jc w:val="right"/>
    </w:pPr>
    <w:r>
      <w:rPr>
        <w:rFonts w:ascii="Arial" w:cs="Arial" w:eastAsia="Arial" w:hAnsi="Arial"/>
        <w:b/>
        <w:bCs/>
        <w:color w:val="B8973E"/>
        <w:spacing w:val="80"/>
        <w:sz w:val="16"/>
        <w:szCs w:val="16"/>
      </w:rPr>
      <w:t xml:space="preserve">THE MSI SITUATION REPORT  //  </w:t>
    </w:r>
    <w:r>
      <w:rPr>
        <w:rFonts w:ascii="Arial" w:cs="Arial" w:eastAsia="Arial" w:hAnsi="Arial"/>
        <w:color w:val="0D1B2A"/>
        <w:spacing w:val="80"/>
        <w:sz w:val="16"/>
        <w:szCs w:val="16"/>
      </w:rPr>
      <w:t xml:space="preserve">CUSTOMER EDITION  //  WEEK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g3ho6aysi3h9ah09yk7w" Type="http://schemas.openxmlformats.org/officeDocument/2006/relationships/hyperlink" Target="https://www.molaysatrya.i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2026-03-31T09:01:01.570Z</dcterms:created>
  <dcterms:modified xsi:type="dcterms:W3CDTF">2026-03-31T09:01:01.571Z</dcterms:modified>
</cp:coreProperties>
</file>

<file path=docProps/custom.xml><?xml version="1.0" encoding="utf-8"?>
<Properties xmlns="http://schemas.openxmlformats.org/officeDocument/2006/custom-properties" xmlns:vt="http://schemas.openxmlformats.org/officeDocument/2006/docPropsVTypes"/>
</file>