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8973E"/>
          <w:spacing w:val="200"/>
          <w:sz w:val="18"/>
          <w:szCs w:val="18"/>
        </w:rPr>
        <w:t xml:space="preserve">MOLAY SATRYA INDONESIA GROUP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D1B2A"/>
          <w:spacing w:val="120"/>
          <w:sz w:val="52"/>
          <w:szCs w:val="52"/>
        </w:rPr>
        <w:t xml:space="preserve">THE MSI SITUATION REPORT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B8973E"/>
          <w:sz w:val="24"/>
          <w:szCs w:val="24"/>
        </w:rPr>
        <w:t xml:space="preserve">One Vision. Integrated Disciplines.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D1B2A"/>
          <w:spacing w:val="80"/>
          <w:sz w:val="18"/>
          <w:szCs w:val="18"/>
        </w:rPr>
        <w:t xml:space="preserve">CUSTOMER EDITION  //  31 MARCH 2026</w:t>
      </w:r>
    </w:p>
    <w:p>
      <w:pPr>
        <w:pBdr>
          <w:bottom w:val="single" w:color="B8973E" w:sz="18" w:space="1"/>
        </w:pBdr>
        <w:spacing w:after="0" w:before="0"/>
      </w:pPr>
    </w:p>
    <w:p>
      <w:pPr>
        <w:spacing w:after="240" w:before="80"/>
        <w:jc w:val="center"/>
      </w:pPr>
      <w:r>
        <w:rPr>
          <w:rFonts w:ascii="Arial" w:cs="Arial" w:eastAsia="Arial" w:hAnsi="Arial"/>
          <w:b/>
          <w:bCs/>
          <w:color w:val="0D1B2A"/>
          <w:spacing w:val="120"/>
          <w:sz w:val="20"/>
          <w:szCs w:val="20"/>
        </w:rPr>
        <w:t xml:space="preserve">EDITORIAL THEME: THE URBAN JUNGLE</w:t>
      </w:r>
    </w:p>
    <w:p>
      <w:pPr>
        <w:spacing w:after="80" w:before="360"/>
      </w:pPr>
      <w:r>
        <w:rPr>
          <w:rFonts w:ascii="Barlow Condensed, Arial" w:cs="Barlow Condensed, Arial" w:eastAsia="Barlow Condensed, Arial" w:hAnsi="Barlow Condensed, Arial"/>
          <w:b/>
          <w:bCs/>
          <w:color w:val="B8973E"/>
          <w:spacing w:val="120"/>
          <w:sz w:val="18"/>
          <w:szCs w:val="18"/>
        </w:rPr>
        <w:t xml:space="preserve">SECTION I  //  THE INTEL</w:t>
      </w:r>
    </w:p>
    <w:p>
      <w:pPr>
        <w:spacing w:after="160" w:before="80"/>
      </w:pPr>
      <w:r>
        <w:rPr>
          <w:rFonts w:ascii="Barlow Condensed, Arial" w:cs="Barlow Condensed, Arial" w:eastAsia="Barlow Condensed, Arial" w:hAnsi="Barlow Condensed, Arial"/>
          <w:b/>
          <w:bCs/>
          <w:color w:val="0D1B2A"/>
          <w:sz w:val="36"/>
          <w:szCs w:val="36"/>
        </w:rPr>
        <w:t xml:space="preserve">The Invisible Operator:
The Rise of the Grey Man in the Modern City</w:t>
      </w:r>
    </w:p>
    <w:p>
      <w:pPr>
        <w:pBdr>
          <w:bottom w:val="single" w:color="B8973E" w:sz="6" w:space="1"/>
        </w:pBdr>
        <w:spacing w:after="0" w:before="0"/>
      </w:pPr>
    </w:p>
    <w:p>
      <w:pPr>
        <w:spacing w:after="0" w:before="160"/>
      </w:pPr>
    </w:p>
    <w:p>
      <w:pPr>
        <w:spacing w:after="120" w:before="120" w:line="320"/>
        <w:jc w:val="both"/>
      </w:pPr>
      <w:r>
        <w:rPr>
          <w:rFonts w:ascii="Georgia" w:cs="Georgia" w:eastAsia="Georgia" w:hAnsi="Georgia"/>
          <w:color w:val="0D1B2A"/>
          <w:sz w:val="22"/>
          <w:szCs w:val="22"/>
        </w:rPr>
        <w:t xml:space="preserve">Jakarta does not forgive the conspicuous. In a metropolitan area of 35 million — where the density of Sudirman at rush hour rivals the controlled chaos of a forward operating base — the ability to move without friction has become a discipline in its own right. Security analysts and Special Operations veterans have long referred to it by a single, understated phrase: the Grey Man.</w:t>
      </w:r>
    </w:p>
    <w:p>
      <w:pPr>
        <w:spacing w:after="120" w:before="120" w:line="320"/>
        <w:jc w:val="both"/>
      </w:pPr>
      <w:r>
        <w:rPr>
          <w:rFonts w:ascii="Georgia" w:cs="Georgia" w:eastAsia="Georgia" w:hAnsi="Georgia"/>
          <w:color w:val="0D1B2A"/>
          <w:sz w:val="22"/>
          <w:szCs w:val="22"/>
        </w:rPr>
        <w:t xml:space="preserve">The Grey Man is not a ghost. He is not invisible. He is, by deliberate design, unremarkable — a figure who passes through a crowd leaving no cognitive trace. The concept, long the preserve of intelligence tradecraft and tier-one field operations, has migrated into the broader metropolitan consciousness. The trigger: an increasingly complex urban threat landscape.</w:t>
      </w:r>
    </w:p>
    <w:p>
      <w:pPr>
        <w:pBdr>
          <w:left w:val="single" w:color="B8973E" w:sz="18" w:space="12"/>
        </w:pBdr>
        <w:spacing w:after="240" w:before="240" w:line="340"/>
        <w:ind w:left="720" w:right="720"/>
        <w:jc w:val="left"/>
      </w:pPr>
      <w:r>
        <w:rPr>
          <w:rFonts w:ascii="Georgia" w:cs="Georgia" w:eastAsia="Georgia" w:hAnsi="Georgia"/>
          <w:i/>
          <w:iCs/>
          <w:color w:val="0D1B2A"/>
          <w:sz w:val="24"/>
          <w:szCs w:val="24"/>
        </w:rPr>
        <w:t xml:space="preserve">"The most dangerous operative in any environment is the one you did not notice was there." — Field doctrine, undisclosed SOF unit</w:t>
      </w:r>
    </w:p>
    <w:p>
      <w:pPr>
        <w:spacing w:after="120" w:before="120" w:line="320"/>
        <w:jc w:val="both"/>
      </w:pPr>
      <w:r>
        <w:rPr>
          <w:rFonts w:ascii="Georgia" w:cs="Georgia" w:eastAsia="Georgia" w:hAnsi="Georgia"/>
          <w:color w:val="0D1B2A"/>
          <w:sz w:val="22"/>
          <w:szCs w:val="22"/>
        </w:rPr>
        <w:t xml:space="preserve">Indonesia's elite police units — Brimob, Densus 88, and the Naval Special Warfare Command (Kopaska) — have for years operated on this principle in counter-terrorism and urban reconnaissance roles. What has shifted in 2026 is the adoption of this philosophy by civilian security professionals, corporate close-protection teams, and a generation of disciplined urban commuters who understand that presence management is no longer paranoia. It is protocol.</w:t>
      </w:r>
    </w:p>
    <w:p>
      <w:pPr>
        <w:spacing w:after="120" w:before="120" w:line="320"/>
        <w:jc w:val="both"/>
      </w:pPr>
      <w:r>
        <w:rPr>
          <w:rFonts w:ascii="Georgia" w:cs="Georgia" w:eastAsia="Georgia" w:hAnsi="Georgia"/>
          <w:color w:val="0D1B2A"/>
          <w:sz w:val="22"/>
          <w:szCs w:val="22"/>
        </w:rPr>
        <w:t xml:space="preserve">The global tactical apparel market reflects this shift with data. Anti-riot and metropolitan security clothing now accounts for nearly 30% of all law enforcement procurement in major cities. More significantly, the private sector has seen a 55% increase in demand for lightweight, mission-ready apparel — gear engineered to disappear into the civilian silhouette without surrendering a single gram of operational capability.</w:t>
      </w:r>
    </w:p>
    <w:p>
      <w:pPr>
        <w:spacing w:after="0" w:before="120"/>
      </w:pPr>
    </w:p>
    <w:p>
      <w:pPr>
        <w:spacing w:after="80" w:before="360"/>
      </w:pPr>
      <w:r>
        <w:rPr>
          <w:rFonts w:ascii="Barlow Condensed, Arial" w:cs="Barlow Condensed, Arial" w:eastAsia="Barlow Condensed, Arial" w:hAnsi="Barlow Condensed, Arial"/>
          <w:b/>
          <w:bCs/>
          <w:color w:val="B8973E"/>
          <w:spacing w:val="120"/>
          <w:sz w:val="18"/>
          <w:szCs w:val="18"/>
        </w:rPr>
        <w:t xml:space="preserve">SECTION II  //  PRIMARY RESPONSE  //  MOLAY TACTICAL</w:t>
      </w:r>
    </w:p>
    <w:p>
      <w:pPr>
        <w:spacing w:after="160" w:before="80"/>
      </w:pPr>
      <w:r>
        <w:rPr>
          <w:rFonts w:ascii="Barlow Condensed, Arial" w:cs="Barlow Condensed, Arial" w:eastAsia="Barlow Condensed, Arial" w:hAnsi="Barlow Condensed, Arial"/>
          <w:b/>
          <w:bCs/>
          <w:color w:val="0D1B2A"/>
          <w:sz w:val="36"/>
          <w:szCs w:val="36"/>
        </w:rPr>
        <w:t xml:space="preserve">The Intruder Shirt:
Hidden Utility in a Civilian Silhouette</w:t>
      </w:r>
    </w:p>
    <w:p>
      <w:pPr>
        <w:pBdr>
          <w:bottom w:val="single" w:color="B8973E" w:sz="6" w:space="1"/>
        </w:pBdr>
        <w:spacing w:after="0" w:before="0"/>
      </w:pPr>
    </w:p>
    <w:p>
      <w:pPr>
        <w:spacing w:after="0" w:before="160"/>
      </w:pPr>
    </w:p>
    <w:p>
      <w:pPr>
        <w:spacing w:after="120" w:before="120" w:line="320"/>
        <w:jc w:val="both"/>
      </w:pPr>
      <w:r>
        <w:rPr>
          <w:rFonts w:ascii="Georgia" w:cs="Georgia" w:eastAsia="Georgia" w:hAnsi="Georgia"/>
          <w:color w:val="0D1B2A"/>
          <w:sz w:val="22"/>
          <w:szCs w:val="22"/>
        </w:rPr>
        <w:t xml:space="preserve">The Molay Tactical Intruder Shirt was not designed for the parade ground. It was engineered in direct response to field feedback from Indonesian Special Operatives who required a garment that could transition, without hesitation, from a briefing room to a tactical corridor — without broadcasting which of those two rooms they had just left.</w:t>
      </w:r>
    </w:p>
    <w:p>
      <w:pPr>
        <w:spacing w:after="120" w:before="120" w:line="320"/>
        <w:jc w:val="both"/>
      </w:pPr>
      <w:r>
        <w:rPr>
          <w:rFonts w:ascii="Georgia" w:cs="Georgia" w:eastAsia="Georgia" w:hAnsi="Georgia"/>
          <w:color w:val="0D1B2A"/>
          <w:sz w:val="22"/>
          <w:szCs w:val="22"/>
        </w:rPr>
        <w:t xml:space="preserve">The fabric is a ripstop-reinforced technical weave treated for moisture transport in high-humidity tropical environments — a non-negotiable requirement in a climate where the Wet Bulb temperature in urban Jakarta regularly exceeds 32°C. The cut is civilian. The construction is not. Reinforced stress points at the shoulder harness channels, low-profile articulated elbows, and a concealed chest utility panel sit beneath an outer profile that, to the untrained eye, reads as nothing more than a well-made field shirt.</w:t>
      </w:r>
    </w:p>
    <w:p>
      <w:pPr>
        <w:pBdr>
          <w:left w:val="single" w:color="B8973E" w:sz="18" w:space="12"/>
        </w:pBdr>
        <w:spacing w:after="240" w:before="240" w:line="340"/>
        <w:ind w:left="720" w:right="720"/>
        <w:jc w:val="left"/>
      </w:pPr>
      <w:r>
        <w:rPr>
          <w:rFonts w:ascii="Georgia" w:cs="Georgia" w:eastAsia="Georgia" w:hAnsi="Georgia"/>
          <w:i/>
          <w:iCs/>
          <w:color w:val="0D1B2A"/>
          <w:sz w:val="24"/>
          <w:szCs w:val="24"/>
        </w:rPr>
        <w:t xml:space="preserve">"The objective of the garment is simple: carry everything you need, show nothing that you carry." — Molay Tactical, Product Development Brief, 2024</w:t>
      </w:r>
    </w:p>
    <w:p>
      <w:pPr>
        <w:spacing w:after="120" w:before="120" w:line="320"/>
        <w:jc w:val="both"/>
      </w:pPr>
      <w:r>
        <w:rPr>
          <w:rFonts w:ascii="Georgia" w:cs="Georgia" w:eastAsia="Georgia" w:hAnsi="Georgia"/>
          <w:color w:val="0D1B2A"/>
          <w:sz w:val="22"/>
          <w:szCs w:val="22"/>
        </w:rPr>
        <w:t xml:space="preserve">This is the Grey Man doctrine translated into textile. Every seam placement, every pocket architecture decision, every fabric choice is a deliberate act of concealment-without-compromise. The operator who wears the Intruder Shirt in the field of an urban environment is not dressed down. He is dressed precisely — for an environment that punishes the obvious.</w:t>
      </w:r>
    </w:p>
    <w:p>
      <w:pPr>
        <w:spacing w:after="0" w:before="120"/>
      </w:pPr>
    </w:p>
    <w:p>
      <w:pPr>
        <w:spacing w:after="80" w:before="360"/>
      </w:pPr>
      <w:r>
        <w:rPr>
          <w:rFonts w:ascii="Barlow Condensed, Arial" w:cs="Barlow Condensed, Arial" w:eastAsia="Barlow Condensed, Arial" w:hAnsi="Barlow Condensed, Arial"/>
          <w:b/>
          <w:bCs/>
          <w:color w:val="B8973E"/>
          <w:spacing w:val="120"/>
          <w:sz w:val="18"/>
          <w:szCs w:val="18"/>
        </w:rPr>
        <w:t xml:space="preserve">SECTION III  //  SECONDARY DEPLOYMENT  //  DEFENSA COFFEE OUTPOST</w:t>
      </w:r>
    </w:p>
    <w:p>
      <w:pPr>
        <w:spacing w:after="160" w:before="80"/>
      </w:pPr>
      <w:r>
        <w:rPr>
          <w:rFonts w:ascii="Barlow Condensed, Arial" w:cs="Barlow Condensed, Arial" w:eastAsia="Barlow Condensed, Arial" w:hAnsi="Barlow Condensed, Arial"/>
          <w:b/>
          <w:bCs/>
          <w:color w:val="0D1B2A"/>
          <w:sz w:val="36"/>
          <w:szCs w:val="36"/>
        </w:rPr>
        <w:t xml:space="preserve">Fuelling the Urban Commute:
The Outpost Between Missions</w:t>
      </w:r>
    </w:p>
    <w:p>
      <w:pPr>
        <w:pBdr>
          <w:bottom w:val="single" w:color="B8973E" w:sz="6" w:space="1"/>
        </w:pBdr>
        <w:spacing w:after="0" w:before="0"/>
      </w:pPr>
    </w:p>
    <w:p>
      <w:pPr>
        <w:spacing w:after="0" w:before="160"/>
      </w:pPr>
    </w:p>
    <w:p>
      <w:pPr>
        <w:spacing w:after="120" w:before="120" w:line="320"/>
        <w:jc w:val="both"/>
      </w:pPr>
      <w:r>
        <w:rPr>
          <w:rFonts w:ascii="Georgia" w:cs="Georgia" w:eastAsia="Georgia" w:hAnsi="Georgia"/>
          <w:color w:val="0D1B2A"/>
          <w:sz w:val="22"/>
          <w:szCs w:val="22"/>
        </w:rPr>
        <w:t xml:space="preserve">The Grey Man understands that the mission does not begin at the objective. It begins at 0600, with a clear mind and a disciplined start. Defensa Coffee Outpost was established on this same premise — a colonial-modern trade station in the heart of Jakarta Selatan where the currency is not small talk, but good craft and brief respite.</w:t>
      </w:r>
    </w:p>
    <w:p>
      <w:pPr>
        <w:spacing w:after="120" w:before="120" w:line="320"/>
        <w:jc w:val="both"/>
      </w:pPr>
      <w:r>
        <w:rPr>
          <w:rFonts w:ascii="Georgia" w:cs="Georgia" w:eastAsia="Georgia" w:hAnsi="Georgia"/>
          <w:color w:val="0D1B2A"/>
          <w:sz w:val="22"/>
          <w:szCs w:val="22"/>
        </w:rPr>
        <w:t xml:space="preserve">The single-origin pour-overs at Defensa are not affectation. They are, like the Intruder Shirt, the product of a specific philosophy: that quality is found in the process, not the packaging. The beans are sourced from the highlands of Aceh, Flores, and Toraja — the same archipelago that gives Reclaimed by Molay its teak. The same discipline that produces the gear produces the coffee.</w:t>
      </w:r>
    </w:p>
    <w:p>
      <w:pPr>
        <w:spacing w:after="120" w:before="120" w:line="320"/>
        <w:jc w:val="both"/>
      </w:pPr>
      <w:r>
        <w:rPr>
          <w:rFonts w:ascii="Georgia" w:cs="Georgia" w:eastAsia="Georgia" w:hAnsi="Georgia"/>
          <w:color w:val="0D1B2A"/>
          <w:sz w:val="22"/>
          <w:szCs w:val="22"/>
        </w:rPr>
        <w:t xml:space="preserve">For the urban operator — whether his mission is a corporate negotiation in SCBD or a protection detail through Kemang — Defensa is the outpost. Fuel, clarity, and a brief moment of grounded stillness before re-entry into the Urban Jungle.</w:t>
      </w:r>
    </w:p>
    <w:p>
      <w:pPr>
        <w:spacing w:after="0" w:before="120"/>
      </w:pPr>
    </w:p>
    <w:p>
      <w:pPr>
        <w:pBdr>
          <w:bottom w:val="single" w:color="B8973E" w:sz="12" w:space="1"/>
        </w:pBdr>
        <w:spacing w:after="0" w:before="0"/>
      </w:pPr>
    </w:p>
    <w:p>
      <w:pPr>
        <w:spacing w:after="0" w:before="160"/>
      </w:pPr>
    </w:p>
    <w:p>
      <w:pPr>
        <w:spacing w:after="80" w:before="360"/>
      </w:pPr>
      <w:r>
        <w:rPr>
          <w:rFonts w:ascii="Barlow Condensed, Arial" w:cs="Barlow Condensed, Arial" w:eastAsia="Barlow Condensed, Arial" w:hAnsi="Barlow Condensed, Arial"/>
          <w:b/>
          <w:bCs/>
          <w:color w:val="B8973E"/>
          <w:spacing w:val="120"/>
          <w:sz w:val="18"/>
          <w:szCs w:val="18"/>
        </w:rPr>
        <w:t xml:space="preserve">THE COMMAND STATEMENT</w:t>
      </w:r>
    </w:p>
    <w:p>
      <w:pPr>
        <w:spacing w:after="240" w:before="120" w:line="360"/>
        <w:jc w:val="both"/>
      </w:pPr>
      <w:r>
        <w:rPr>
          <w:rFonts w:ascii="Georgia" w:cs="Georgia" w:eastAsia="Georgia" w:hAnsi="Georgia"/>
          <w:i/>
          <w:iCs/>
          <w:color w:val="0D1B2A"/>
          <w:sz w:val="26"/>
          <w:szCs w:val="26"/>
        </w:rPr>
        <w:t xml:space="preserve">From the field shirt that carries your gear without announcing it, to the outpost that fuels your discipline before the day demands it — the MSI Group builds the integrated architecture of the prepared man. The Urban Jungle does not wait. Neither do we.</w:t>
      </w:r>
    </w:p>
    <w:p>
      <w:pPr>
        <w:pBdr>
          <w:bottom w:val="single" w:color="B8973E" w:sz="6" w:space="1"/>
        </w:pBdr>
        <w:spacing w:after="0" w:before="0"/>
      </w:pPr>
    </w:p>
    <w:p>
      <w:pPr>
        <w:spacing w:after="0" w:before="120"/>
      </w:pP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B8973E"/>
          <w:spacing w:val="160"/>
          <w:sz w:val="22"/>
          <w:szCs w:val="22"/>
        </w:rPr>
        <w:t xml:space="preserve">PROCURE THE GEAR</w:t>
      </w:r>
    </w:p>
    <w:p>
      <w:pPr>
        <w:spacing w:after="40" w:before="0"/>
        <w:jc w:val="center"/>
      </w:pPr>
      <w:hyperlink w:history="1" r:id="rIdaj1si2wzas6hurlofdtqq">
        <w:r>
          <w:rPr>
            <w:rFonts w:ascii="Arial" w:cs="Arial" w:eastAsia="Arial" w:hAnsi="Arial"/>
            <w:color w:val="B8973E"/>
            <w:sz w:val="20"/>
            <w:szCs w:val="20"/>
            <w:u w:val="single"/>
          </w:rPr>
          <w:t xml:space="preserve">molaytactical.com</w:t>
        </w:r>
      </w:hyperlink>
      <w:r>
        <w:rPr>
          <w:rFonts w:ascii="Arial" w:cs="Arial" w:eastAsia="Arial" w:hAnsi="Arial"/>
          <w:color w:val="0D1B2A"/>
          <w:sz w:val="20"/>
          <w:szCs w:val="20"/>
        </w:rPr>
        <w:t xml:space="preserve">  //  </w:t>
      </w:r>
      <w:hyperlink w:history="1" r:id="rIdpzfjkfmfpkk4wbjaafzrr">
        <w:r>
          <w:rPr>
            <w:rFonts w:ascii="Arial" w:cs="Arial" w:eastAsia="Arial" w:hAnsi="Arial"/>
            <w:color w:val="B8973E"/>
            <w:spacing w:val="80"/>
            <w:sz w:val="20"/>
            <w:szCs w:val="20"/>
            <w:u w:val="single"/>
          </w:rPr>
          <w:t xml:space="preserve">ENTER THE OUTPOST</w:t>
        </w:r>
      </w:hyperlink>
    </w:p>
    <w:p>
      <w:pPr>
        <w:spacing w:after="0" w:before="16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D1B2A"/>
          <w:spacing w:val="200"/>
          <w:sz w:val="18"/>
          <w:szCs w:val="18"/>
        </w:rPr>
        <w:t xml:space="preserve">CUSTODI SERVIENTEM</w:t>
      </w:r>
    </w:p>
    <w:p>
      <w:pPr>
        <w:spacing w:after="0" w:before="320"/>
      </w:pPr>
    </w:p>
    <w:p>
      <w:pPr>
        <w:pBdr>
          <w:bottom w:val="single" w:color="0D1B2A" w:sz="4" w:space="1"/>
        </w:pBdr>
        <w:spacing w:after="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B8973E"/>
          <w:spacing w:val="80"/>
          <w:sz w:val="16"/>
          <w:szCs w:val="16"/>
        </w:rPr>
        <w:t xml:space="preserve">INTELLIGENCE SOURCES</w:t>
      </w:r>
    </w:p>
    <w:p>
      <w:pPr>
        <w:spacing w:after="40" w:before="40"/>
      </w:pPr>
      <w:r>
        <w:rPr>
          <w:rFonts w:ascii="Arial" w:cs="Arial" w:eastAsia="Arial" w:hAnsi="Arial"/>
          <w:color w:val="0D1B2A"/>
          <w:sz w:val="16"/>
          <w:szCs w:val="16"/>
        </w:rPr>
        <w:t xml:space="preserve">ITS Tactical — Grey Man Strategies 101 (itstactical.com)  //  5.11 Community — What is a Gray Man? (511tactical.com)  //  Globe Newswire — Ballistic Protective Gear Research Report 2026  //  St. Augustine's University — Indonesia's Elite Police Units  //  Technavio — Tactical and Outdoor Clothing Market 2026–2030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73E" w:sz="6" w:space="1"/>
      </w:pBdr>
      <w:spacing w:before="120"/>
      <w:jc w:val="center"/>
    </w:pPr>
    <w:r>
      <w:rPr>
        <w:rFonts w:ascii="Arial" w:cs="Arial" w:eastAsia="Arial" w:hAnsi="Arial"/>
        <w:color w:val="B8973E"/>
        <w:spacing w:val="80"/>
        <w:sz w:val="16"/>
        <w:szCs w:val="16"/>
      </w:rPr>
      <w:t xml:space="preserve">CUSTODI SERVIENTEM  //  molaysatrya.id  //  </w:t>
    </w:r>
    <w:r>
      <w:rPr>
        <w:rFonts w:ascii="Arial" w:cs="Arial" w:eastAsia="Arial" w:hAnsi="Arial"/>
        <w:color w:val="0D1B2A"/>
        <w:sz w:val="16"/>
        <w:szCs w:val="16"/>
      </w:rPr>
      <w:t xml:space="preserve">Page </w:t>
    </w:r>
    <w:r>
      <w:rPr>
        <w:rFonts w:ascii="Arial" w:cs="Arial" w:eastAsia="Arial" w:hAnsi="Arial"/>
        <w:color w:val="0D1B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3E" w:sz="6" w:space="1"/>
      </w:pBdr>
      <w:spacing w:after="160"/>
      <w:jc w:val="right"/>
    </w:pPr>
    <w:r>
      <w:rPr>
        <w:rFonts w:ascii="Arial" w:cs="Arial" w:eastAsia="Arial" w:hAnsi="Arial"/>
        <w:b/>
        <w:bCs/>
        <w:color w:val="B8973E"/>
        <w:spacing w:val="80"/>
        <w:sz w:val="16"/>
        <w:szCs w:val="16"/>
      </w:rPr>
      <w:t xml:space="preserve">THE MSI SITUATION REPORT  //  </w:t>
    </w:r>
    <w:r>
      <w:rPr>
        <w:rFonts w:ascii="Arial" w:cs="Arial" w:eastAsia="Arial" w:hAnsi="Arial"/>
        <w:color w:val="0D1B2A"/>
        <w:spacing w:val="80"/>
        <w:sz w:val="16"/>
        <w:szCs w:val="16"/>
      </w:rPr>
      <w:t xml:space="preserve">CUSTOMER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D1B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j1si2wzas6hurlofdtqq" Type="http://schemas.openxmlformats.org/officeDocument/2006/relationships/hyperlink" Target="https://www.molaytactical.com" TargetMode="External"/><Relationship Id="rIdpzfjkfmfpkk4wbjaafzrr" Type="http://schemas.openxmlformats.org/officeDocument/2006/relationships/hyperlink" Target="https://www.defensa.id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2026-03-31T07:21:12.076Z</dcterms:created>
  <dcterms:modified xsi:type="dcterms:W3CDTF">2026-03-31T07:21:12.076Z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