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5ED" w:rsidRPr="00A645ED" w:rsidRDefault="00A645ED" w:rsidP="00336D30">
      <w:pPr>
        <w:spacing w:before="100" w:beforeAutospacing="1" w:after="100" w:afterAutospacing="1" w:line="240" w:lineRule="auto"/>
        <w:jc w:val="center"/>
        <w:outlineLvl w:val="2"/>
        <w:rPr>
          <w:rFonts w:eastAsia="Times New Roman" w:cstheme="minorHAnsi"/>
          <w:b/>
          <w:bCs/>
          <w:sz w:val="44"/>
          <w:szCs w:val="27"/>
        </w:rPr>
      </w:pPr>
      <w:r w:rsidRPr="00336D30">
        <w:rPr>
          <w:rFonts w:eastAsia="Times New Roman" w:cstheme="minorHAnsi"/>
          <w:b/>
          <w:bCs/>
          <w:sz w:val="44"/>
          <w:szCs w:val="27"/>
        </w:rPr>
        <w:t>Early Diagnosis of</w:t>
      </w:r>
      <w:bookmarkStart w:id="0" w:name="_GoBack"/>
      <w:bookmarkEnd w:id="0"/>
      <w:r w:rsidRPr="00336D30">
        <w:rPr>
          <w:rFonts w:eastAsia="Times New Roman" w:cstheme="minorHAnsi"/>
          <w:b/>
          <w:bCs/>
          <w:sz w:val="44"/>
          <w:szCs w:val="27"/>
        </w:rPr>
        <w:t xml:space="preserve"> Idiopathic Pulmonary Fibrosis: Approaches, Advances, and Challenges</w:t>
      </w:r>
    </w:p>
    <w:p w:rsidR="00A645ED" w:rsidRPr="00A645ED" w:rsidRDefault="00A645ED" w:rsidP="00336D30">
      <w:pPr>
        <w:spacing w:after="0" w:line="240" w:lineRule="auto"/>
        <w:jc w:val="center"/>
        <w:rPr>
          <w:rFonts w:eastAsia="Times New Roman" w:cstheme="minorHAnsi"/>
          <w:sz w:val="44"/>
          <w:szCs w:val="24"/>
        </w:rPr>
      </w:pPr>
      <w:r w:rsidRPr="00A645ED">
        <w:rPr>
          <w:rFonts w:eastAsia="Times New Roman" w:cstheme="minorHAnsi"/>
          <w:sz w:val="44"/>
          <w:szCs w:val="24"/>
        </w:rPr>
        <w:pict>
          <v:rect id="_x0000_i1026" style="width:0;height:1.5pt" o:hralign="center" o:hrstd="t" o:hr="t" fillcolor="#a0a0a0" stroked="f"/>
        </w:pic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Abstract</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Idiopathic Pulmonary Fibrosis (IPF) is a chronic, progressive fibrosing interstitial lung disease of unknown etiology. It leads to irreversible damage to lung architecture, ultimately resulting in respiratory failure. The disease often mimics other pulmonary conditions in its early stages, which significantly delays diagnosis and treatment. This delay contributes to its poor prognosis, with a median survival of 3–5 years post-diagnosis. Early diagnosis is essential for timely initiation of anti-fibrotic therapies, enrollment in clinical trials, and consideration of lung transplantation.</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1. Introduction</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Idiopathic Pulmonary Fibrosis (IPF) is a subtype of interstitial lung disease (ILD) characterized by progressive fibrosis of the lung interstitium without a known cause</w:t>
      </w:r>
      <w:r w:rsidRPr="00A645ED">
        <w:rPr>
          <w:rFonts w:eastAsia="MS Gothic" w:cstheme="minorHAnsi"/>
          <w:sz w:val="24"/>
          <w:szCs w:val="24"/>
        </w:rPr>
        <w:t>【</w:t>
      </w:r>
      <w:r w:rsidRPr="00A645ED">
        <w:rPr>
          <w:rFonts w:eastAsia="Times New Roman" w:cstheme="minorHAnsi"/>
          <w:sz w:val="24"/>
          <w:szCs w:val="24"/>
        </w:rPr>
        <w:t>1</w:t>
      </w:r>
      <w:r w:rsidRPr="00A645ED">
        <w:rPr>
          <w:rFonts w:eastAsia="MS Gothic" w:cstheme="minorHAnsi"/>
          <w:sz w:val="24"/>
          <w:szCs w:val="24"/>
        </w:rPr>
        <w:t>】</w:t>
      </w:r>
      <w:r w:rsidRPr="00A645ED">
        <w:rPr>
          <w:rFonts w:eastAsia="Times New Roman" w:cstheme="minorHAnsi"/>
          <w:sz w:val="24"/>
          <w:szCs w:val="24"/>
        </w:rPr>
        <w:t>. First formally described in the 1930s, IPF has since emerged as the most common form of idiopathic interstitial pneumonia</w:t>
      </w:r>
      <w:r w:rsidRPr="00A645ED">
        <w:rPr>
          <w:rFonts w:eastAsia="MS Gothic" w:cstheme="minorHAnsi"/>
          <w:sz w:val="24"/>
          <w:szCs w:val="24"/>
        </w:rPr>
        <w:t>【</w:t>
      </w:r>
      <w:r w:rsidRPr="00A645ED">
        <w:rPr>
          <w:rFonts w:eastAsia="Times New Roman" w:cstheme="minorHAnsi"/>
          <w:sz w:val="24"/>
          <w:szCs w:val="24"/>
        </w:rPr>
        <w:t>2</w:t>
      </w:r>
      <w:r w:rsidRPr="00A645ED">
        <w:rPr>
          <w:rFonts w:eastAsia="MS Gothic" w:cstheme="minorHAnsi"/>
          <w:sz w:val="24"/>
          <w:szCs w:val="24"/>
        </w:rPr>
        <w:t>】</w:t>
      </w:r>
      <w:r w:rsidRPr="00A645ED">
        <w:rPr>
          <w:rFonts w:eastAsia="Times New Roman" w:cstheme="minorHAnsi"/>
          <w:sz w:val="24"/>
          <w:szCs w:val="24"/>
        </w:rPr>
        <w:t>. Despite its clinical significance, IPF remains underdiagnosed and frequently mistaken for more common respiratory ailments such as chronic obstructive pulmonary disease (COPD) or asthma</w:t>
      </w:r>
      <w:r w:rsidRPr="00A645ED">
        <w:rPr>
          <w:rFonts w:eastAsia="MS Gothic" w:cstheme="minorHAnsi"/>
          <w:sz w:val="24"/>
          <w:szCs w:val="24"/>
        </w:rPr>
        <w:t>【</w:t>
      </w:r>
      <w:r w:rsidRPr="00A645ED">
        <w:rPr>
          <w:rFonts w:eastAsia="Times New Roman" w:cstheme="minorHAnsi"/>
          <w:sz w:val="24"/>
          <w:szCs w:val="24"/>
        </w:rPr>
        <w:t>3</w:t>
      </w:r>
      <w:r w:rsidRPr="00A645ED">
        <w:rPr>
          <w:rFonts w:eastAsia="MS Gothic" w:cstheme="minorHAnsi"/>
          <w:sz w:val="24"/>
          <w:szCs w:val="24"/>
        </w:rPr>
        <w:t>】</w:t>
      </w:r>
      <w:r w:rsidRPr="00A645ED">
        <w:rPr>
          <w:rFonts w:eastAsia="Times New Roman" w:cstheme="minorHAnsi"/>
          <w:sz w:val="24"/>
          <w:szCs w:val="24"/>
        </w:rPr>
        <w:t>. The clinical importance of early diagnosis lies in its direct impact on prognosis and therapeutic planning</w:t>
      </w:r>
      <w:r w:rsidRPr="00A645ED">
        <w:rPr>
          <w:rFonts w:eastAsia="MS Gothic" w:cstheme="minorHAnsi"/>
          <w:sz w:val="24"/>
          <w:szCs w:val="24"/>
        </w:rPr>
        <w:t>【</w:t>
      </w:r>
      <w:r w:rsidRPr="00A645ED">
        <w:rPr>
          <w:rFonts w:eastAsia="Times New Roman" w:cstheme="minorHAnsi"/>
          <w:sz w:val="24"/>
          <w:szCs w:val="24"/>
        </w:rPr>
        <w:t>4</w:t>
      </w:r>
      <w:r w:rsidRPr="00A645ED">
        <w:rPr>
          <w:rFonts w:eastAsia="MS Gothic" w:cstheme="minorHAnsi"/>
          <w:sz w:val="24"/>
          <w:szCs w:val="24"/>
        </w:rPr>
        <w:t>】</w:t>
      </w:r>
      <w:r w:rsidRPr="00A645ED">
        <w:rPr>
          <w:rFonts w:eastAsia="Times New Roman" w:cstheme="minorHAnsi"/>
          <w:sz w:val="24"/>
          <w:szCs w:val="24"/>
        </w:rPr>
        <w:t>. Anti-fibrotic agents such as pirfenidone and nintedanib have been shown to slow disease progression but are most effective when administered early in the disease course</w:t>
      </w:r>
      <w:r w:rsidRPr="00A645ED">
        <w:rPr>
          <w:rFonts w:eastAsia="MS Gothic" w:cstheme="minorHAnsi"/>
          <w:sz w:val="24"/>
          <w:szCs w:val="24"/>
        </w:rPr>
        <w:t>【</w:t>
      </w:r>
      <w:r w:rsidRPr="00A645ED">
        <w:rPr>
          <w:rFonts w:eastAsia="Times New Roman" w:cstheme="minorHAnsi"/>
          <w:sz w:val="24"/>
          <w:szCs w:val="24"/>
        </w:rPr>
        <w:t>5</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2. Epidemiology and Disease Burden</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Globally, IPF affects approximately 3 to 9 per 100,000 people annually, with higher prevalence noted in older adults, particularly males over 60 years of age</w:t>
      </w:r>
      <w:r w:rsidRPr="00A645ED">
        <w:rPr>
          <w:rFonts w:eastAsia="MS Gothic" w:cstheme="minorHAnsi"/>
          <w:sz w:val="24"/>
          <w:szCs w:val="24"/>
        </w:rPr>
        <w:t>【</w:t>
      </w:r>
      <w:r w:rsidRPr="00A645ED">
        <w:rPr>
          <w:rFonts w:eastAsia="Times New Roman" w:cstheme="minorHAnsi"/>
          <w:sz w:val="24"/>
          <w:szCs w:val="24"/>
        </w:rPr>
        <w:t>6</w:t>
      </w:r>
      <w:r w:rsidRPr="00A645ED">
        <w:rPr>
          <w:rFonts w:eastAsia="MS Gothic" w:cstheme="minorHAnsi"/>
          <w:sz w:val="24"/>
          <w:szCs w:val="24"/>
        </w:rPr>
        <w:t>】</w:t>
      </w:r>
      <w:r w:rsidRPr="00A645ED">
        <w:rPr>
          <w:rFonts w:eastAsia="Times New Roman" w:cstheme="minorHAnsi"/>
          <w:sz w:val="24"/>
          <w:szCs w:val="24"/>
        </w:rPr>
        <w:t>. Studies from North America and Europe suggest an increasing incidence, possibly due to improved awareness and enhanced imaging capabilities</w:t>
      </w:r>
      <w:r w:rsidRPr="00A645ED">
        <w:rPr>
          <w:rFonts w:eastAsia="MS Gothic" w:cstheme="minorHAnsi"/>
          <w:sz w:val="24"/>
          <w:szCs w:val="24"/>
        </w:rPr>
        <w:t>【</w:t>
      </w:r>
      <w:r w:rsidRPr="00A645ED">
        <w:rPr>
          <w:rFonts w:eastAsia="Times New Roman" w:cstheme="minorHAnsi"/>
          <w:sz w:val="24"/>
          <w:szCs w:val="24"/>
        </w:rPr>
        <w:t>7</w:t>
      </w:r>
      <w:r w:rsidRPr="00A645ED">
        <w:rPr>
          <w:rFonts w:eastAsia="MS Gothic" w:cstheme="minorHAnsi"/>
          <w:sz w:val="24"/>
          <w:szCs w:val="24"/>
        </w:rPr>
        <w:t>】</w:t>
      </w:r>
      <w:r w:rsidRPr="00A645ED">
        <w:rPr>
          <w:rFonts w:eastAsia="Times New Roman" w:cstheme="minorHAnsi"/>
          <w:sz w:val="24"/>
          <w:szCs w:val="24"/>
        </w:rPr>
        <w:t>. The economic burden of IPF is substantial, often exceeding that of other chronic lung diseases due to repeated hospitalizations, specialist consultations, and long-term oxygen therapy</w:t>
      </w:r>
      <w:r w:rsidRPr="00A645ED">
        <w:rPr>
          <w:rFonts w:eastAsia="MS Gothic" w:cstheme="minorHAnsi"/>
          <w:sz w:val="24"/>
          <w:szCs w:val="24"/>
        </w:rPr>
        <w:t>【</w:t>
      </w:r>
      <w:r w:rsidRPr="00A645ED">
        <w:rPr>
          <w:rFonts w:eastAsia="Times New Roman" w:cstheme="minorHAnsi"/>
          <w:sz w:val="24"/>
          <w:szCs w:val="24"/>
        </w:rPr>
        <w:t>8</w:t>
      </w:r>
      <w:r w:rsidRPr="00A645ED">
        <w:rPr>
          <w:rFonts w:eastAsia="MS Gothic" w:cstheme="minorHAnsi"/>
          <w:sz w:val="24"/>
          <w:szCs w:val="24"/>
        </w:rPr>
        <w:t>】</w:t>
      </w:r>
      <w:r w:rsidRPr="00A645ED">
        <w:rPr>
          <w:rFonts w:eastAsia="Times New Roman" w:cstheme="minorHAnsi"/>
          <w:sz w:val="24"/>
          <w:szCs w:val="24"/>
        </w:rPr>
        <w:t>. Moreover, IPF patients exhibit a diminished quality of life due to persistent dyspnea, fatigue, and the psychosocial toll of chronic illness</w:t>
      </w:r>
      <w:r w:rsidRPr="00A645ED">
        <w:rPr>
          <w:rFonts w:eastAsia="MS Gothic" w:cstheme="minorHAnsi"/>
          <w:sz w:val="24"/>
          <w:szCs w:val="24"/>
        </w:rPr>
        <w:t>【</w:t>
      </w:r>
      <w:r w:rsidRPr="00A645ED">
        <w:rPr>
          <w:rFonts w:eastAsia="Times New Roman" w:cstheme="minorHAnsi"/>
          <w:sz w:val="24"/>
          <w:szCs w:val="24"/>
        </w:rPr>
        <w:t>9</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3. Clinical Presentation and Symptom Overlap</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Patients with IPF typically present with a gradual onset of exertional dyspnea and a nonproductive cough</w:t>
      </w:r>
      <w:r w:rsidRPr="00A645ED">
        <w:rPr>
          <w:rFonts w:eastAsia="MS Gothic" w:cstheme="minorHAnsi"/>
          <w:sz w:val="24"/>
          <w:szCs w:val="24"/>
        </w:rPr>
        <w:t>【</w:t>
      </w:r>
      <w:r w:rsidRPr="00A645ED">
        <w:rPr>
          <w:rFonts w:eastAsia="Times New Roman" w:cstheme="minorHAnsi"/>
          <w:sz w:val="24"/>
          <w:szCs w:val="24"/>
        </w:rPr>
        <w:t>10</w:t>
      </w:r>
      <w:r w:rsidRPr="00A645ED">
        <w:rPr>
          <w:rFonts w:eastAsia="MS Gothic" w:cstheme="minorHAnsi"/>
          <w:sz w:val="24"/>
          <w:szCs w:val="24"/>
        </w:rPr>
        <w:t>】</w:t>
      </w:r>
      <w:r w:rsidRPr="00A645ED">
        <w:rPr>
          <w:rFonts w:eastAsia="Times New Roman" w:cstheme="minorHAnsi"/>
          <w:sz w:val="24"/>
          <w:szCs w:val="24"/>
        </w:rPr>
        <w:t xml:space="preserve">. Physical examination often reveals bilateral basal crackles, also </w:t>
      </w:r>
      <w:r w:rsidRPr="00A645ED">
        <w:rPr>
          <w:rFonts w:eastAsia="Times New Roman" w:cstheme="minorHAnsi"/>
          <w:sz w:val="24"/>
          <w:szCs w:val="24"/>
        </w:rPr>
        <w:lastRenderedPageBreak/>
        <w:t>referred to as "Velcro" rales, and in some cases, digital clubbing</w:t>
      </w:r>
      <w:r w:rsidRPr="00A645ED">
        <w:rPr>
          <w:rFonts w:eastAsia="MS Gothic" w:cstheme="minorHAnsi"/>
          <w:sz w:val="24"/>
          <w:szCs w:val="24"/>
        </w:rPr>
        <w:t>【</w:t>
      </w:r>
      <w:r w:rsidRPr="00A645ED">
        <w:rPr>
          <w:rFonts w:eastAsia="Times New Roman" w:cstheme="minorHAnsi"/>
          <w:sz w:val="24"/>
          <w:szCs w:val="24"/>
        </w:rPr>
        <w:t>11</w:t>
      </w:r>
      <w:r w:rsidRPr="00A645ED">
        <w:rPr>
          <w:rFonts w:eastAsia="MS Gothic" w:cstheme="minorHAnsi"/>
          <w:sz w:val="24"/>
          <w:szCs w:val="24"/>
        </w:rPr>
        <w:t>】</w:t>
      </w:r>
      <w:r w:rsidRPr="00A645ED">
        <w:rPr>
          <w:rFonts w:eastAsia="Times New Roman" w:cstheme="minorHAnsi"/>
          <w:sz w:val="24"/>
          <w:szCs w:val="24"/>
        </w:rPr>
        <w:t>. These signs and symptoms overlap significantly with other pulmonary and cardiac conditions, leading to frequent misdiagnoses</w:t>
      </w:r>
      <w:r w:rsidRPr="00A645ED">
        <w:rPr>
          <w:rFonts w:eastAsia="MS Gothic" w:cstheme="minorHAnsi"/>
          <w:sz w:val="24"/>
          <w:szCs w:val="24"/>
        </w:rPr>
        <w:t>【</w:t>
      </w:r>
      <w:r w:rsidRPr="00A645ED">
        <w:rPr>
          <w:rFonts w:eastAsia="Times New Roman" w:cstheme="minorHAnsi"/>
          <w:sz w:val="24"/>
          <w:szCs w:val="24"/>
        </w:rPr>
        <w:t>12</w:t>
      </w:r>
      <w:r w:rsidRPr="00A645ED">
        <w:rPr>
          <w:rFonts w:eastAsia="MS Gothic" w:cstheme="minorHAnsi"/>
          <w:sz w:val="24"/>
          <w:szCs w:val="24"/>
        </w:rPr>
        <w:t>】</w:t>
      </w:r>
      <w:r w:rsidRPr="00A645ED">
        <w:rPr>
          <w:rFonts w:eastAsia="Times New Roman" w:cstheme="minorHAnsi"/>
          <w:sz w:val="24"/>
          <w:szCs w:val="24"/>
        </w:rPr>
        <w:t>.</w:t>
      </w:r>
    </w:p>
    <w:p w:rsidR="007073EA" w:rsidRPr="00336D30" w:rsidRDefault="00A645ED" w:rsidP="00336D30">
      <w:pPr>
        <w:rPr>
          <w:rFonts w:cstheme="minorHAnsi"/>
          <w:sz w:val="24"/>
          <w:szCs w:val="24"/>
        </w:rPr>
      </w:pPr>
      <w:r w:rsidRPr="00336D30">
        <w:rPr>
          <w:rFonts w:cstheme="minorHAnsi"/>
          <w:sz w:val="24"/>
          <w:szCs w:val="24"/>
        </w:rPr>
        <w:t>Early symptoms are subtle, and many patients are initially treated for presumed bronchitis, asthma, or heart failure</w:t>
      </w:r>
      <w:r w:rsidRPr="00336D30">
        <w:rPr>
          <w:rFonts w:eastAsia="MS Gothic" w:cstheme="minorHAnsi"/>
          <w:sz w:val="24"/>
          <w:szCs w:val="24"/>
        </w:rPr>
        <w:t>【</w:t>
      </w:r>
      <w:r w:rsidRPr="00336D30">
        <w:rPr>
          <w:rFonts w:cstheme="minorHAnsi"/>
          <w:sz w:val="24"/>
          <w:szCs w:val="24"/>
        </w:rPr>
        <w:t>13</w:t>
      </w:r>
      <w:r w:rsidRPr="00336D30">
        <w:rPr>
          <w:rFonts w:eastAsia="MS Gothic" w:cstheme="minorHAnsi"/>
          <w:sz w:val="24"/>
          <w:szCs w:val="24"/>
        </w:rPr>
        <w:t>】</w:t>
      </w:r>
      <w:r w:rsidRPr="00336D30">
        <w:rPr>
          <w:rFonts w:cstheme="minorHAnsi"/>
          <w:sz w:val="24"/>
          <w:szCs w:val="24"/>
        </w:rPr>
        <w:t>.</w:t>
      </w:r>
      <w:r w:rsidRPr="00336D30">
        <w:rPr>
          <w:rFonts w:cstheme="minorHAnsi"/>
          <w:sz w:val="24"/>
          <w:szCs w:val="24"/>
        </w:rPr>
        <w:br/>
        <w:t>This diagnostic ambiguity contributes to a delay in appropriate intervention, during which time irreversible fibrosis continues to progress</w:t>
      </w:r>
      <w:r w:rsidRPr="00336D30">
        <w:rPr>
          <w:rFonts w:eastAsia="MS Gothic" w:cstheme="minorHAnsi"/>
          <w:sz w:val="24"/>
          <w:szCs w:val="24"/>
        </w:rPr>
        <w:t>【</w:t>
      </w:r>
      <w:r w:rsidRPr="00336D30">
        <w:rPr>
          <w:rFonts w:cstheme="minorHAnsi"/>
          <w:sz w:val="24"/>
          <w:szCs w:val="24"/>
        </w:rPr>
        <w:t>14</w:t>
      </w:r>
      <w:r w:rsidRPr="00336D30">
        <w:rPr>
          <w:rFonts w:eastAsia="MS Gothic" w:cstheme="minorHAnsi"/>
          <w:sz w:val="24"/>
          <w:szCs w:val="24"/>
        </w:rPr>
        <w:t>】</w:t>
      </w:r>
      <w:r w:rsidRPr="00336D30">
        <w:rPr>
          <w:rFonts w:cstheme="minorHAnsi"/>
          <w:sz w:val="24"/>
          <w:szCs w:val="24"/>
        </w:rPr>
        <w:t>.</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4. Risk Factors and Pathogenesis</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Although the exact cause of IPF remains elusive, several risk factors have been identified</w:t>
      </w:r>
      <w:r w:rsidRPr="00A645ED">
        <w:rPr>
          <w:rFonts w:eastAsia="MS Gothic" w:cstheme="minorHAnsi"/>
          <w:sz w:val="24"/>
          <w:szCs w:val="24"/>
        </w:rPr>
        <w:t>【</w:t>
      </w:r>
      <w:r w:rsidRPr="00A645ED">
        <w:rPr>
          <w:rFonts w:eastAsia="Times New Roman" w:cstheme="minorHAnsi"/>
          <w:sz w:val="24"/>
          <w:szCs w:val="24"/>
        </w:rPr>
        <w:t>15</w:t>
      </w:r>
      <w:r w:rsidRPr="00A645ED">
        <w:rPr>
          <w:rFonts w:eastAsia="MS Gothic" w:cstheme="minorHAnsi"/>
          <w:sz w:val="24"/>
          <w:szCs w:val="24"/>
        </w:rPr>
        <w:t>】</w:t>
      </w:r>
      <w:r w:rsidRPr="00A645ED">
        <w:rPr>
          <w:rFonts w:eastAsia="Times New Roman" w:cstheme="minorHAnsi"/>
          <w:sz w:val="24"/>
          <w:szCs w:val="24"/>
        </w:rPr>
        <w:br/>
        <w:t>Smoking is strongly associated with IPF, and a history of cigarette use is reported in over 70% of patients</w:t>
      </w:r>
      <w:r w:rsidRPr="00A645ED">
        <w:rPr>
          <w:rFonts w:eastAsia="MS Gothic" w:cstheme="minorHAnsi"/>
          <w:sz w:val="24"/>
          <w:szCs w:val="24"/>
        </w:rPr>
        <w:t>【</w:t>
      </w:r>
      <w:r w:rsidRPr="00A645ED">
        <w:rPr>
          <w:rFonts w:eastAsia="Times New Roman" w:cstheme="minorHAnsi"/>
          <w:sz w:val="24"/>
          <w:szCs w:val="24"/>
        </w:rPr>
        <w:t>16</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Environmental exposures, including metal dust, wood dust, and agricultural chemicals, have also been implicated</w:t>
      </w:r>
      <w:r w:rsidRPr="00A645ED">
        <w:rPr>
          <w:rFonts w:eastAsia="MS Gothic" w:cstheme="minorHAnsi"/>
          <w:sz w:val="24"/>
          <w:szCs w:val="24"/>
        </w:rPr>
        <w:t>【</w:t>
      </w:r>
      <w:r w:rsidRPr="00A645ED">
        <w:rPr>
          <w:rFonts w:eastAsia="Times New Roman" w:cstheme="minorHAnsi"/>
          <w:sz w:val="24"/>
          <w:szCs w:val="24"/>
        </w:rPr>
        <w:t>17</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Genetic predispositions play a crucial role, with mutations in telomerase-related genes (TERT, TERC) and the MUC5B promoter polymorphism being notable contributors</w:t>
      </w:r>
      <w:r w:rsidRPr="00A645ED">
        <w:rPr>
          <w:rFonts w:eastAsia="MS Gothic" w:cstheme="minorHAnsi"/>
          <w:sz w:val="24"/>
          <w:szCs w:val="24"/>
        </w:rPr>
        <w:t>【</w:t>
      </w:r>
      <w:r w:rsidRPr="00A645ED">
        <w:rPr>
          <w:rFonts w:eastAsia="Times New Roman" w:cstheme="minorHAnsi"/>
          <w:sz w:val="24"/>
          <w:szCs w:val="24"/>
        </w:rPr>
        <w:t>18</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These genetic factors are associated with impaired epithelial repair mechanisms, telomere shortening, and exaggerated fibrotic responses following alveolar injury</w:t>
      </w:r>
      <w:r w:rsidRPr="00A645ED">
        <w:rPr>
          <w:rFonts w:eastAsia="MS Gothic" w:cstheme="minorHAnsi"/>
          <w:sz w:val="24"/>
          <w:szCs w:val="24"/>
        </w:rPr>
        <w:t>【</w:t>
      </w:r>
      <w:r w:rsidRPr="00A645ED">
        <w:rPr>
          <w:rFonts w:eastAsia="Times New Roman" w:cstheme="minorHAnsi"/>
          <w:sz w:val="24"/>
          <w:szCs w:val="24"/>
        </w:rPr>
        <w:t>19</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Age-related changes in immune regulation and cellular senescence further exacerbate fibrosis</w:t>
      </w:r>
      <w:r w:rsidRPr="00A645ED">
        <w:rPr>
          <w:rFonts w:eastAsia="MS Gothic" w:cstheme="minorHAnsi"/>
          <w:sz w:val="24"/>
          <w:szCs w:val="24"/>
        </w:rPr>
        <w:t>【</w:t>
      </w:r>
      <w:r w:rsidRPr="00A645ED">
        <w:rPr>
          <w:rFonts w:eastAsia="Times New Roman" w:cstheme="minorHAnsi"/>
          <w:sz w:val="24"/>
          <w:szCs w:val="24"/>
        </w:rPr>
        <w:t>20</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5. Pulmonary Function Tests (PFTs)</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Pulmonary function tests are critical components in the diagnostic evaluation and monitoring of Idiopathic Pulmonary Fibrosis</w:t>
      </w:r>
      <w:r w:rsidRPr="00A645ED">
        <w:rPr>
          <w:rFonts w:eastAsia="MS Gothic" w:cstheme="minorHAnsi"/>
          <w:sz w:val="24"/>
          <w:szCs w:val="24"/>
        </w:rPr>
        <w:t>【</w:t>
      </w:r>
      <w:r w:rsidRPr="00A645ED">
        <w:rPr>
          <w:rFonts w:eastAsia="Times New Roman" w:cstheme="minorHAnsi"/>
          <w:sz w:val="24"/>
          <w:szCs w:val="24"/>
        </w:rPr>
        <w:t>21</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IPF characteristically causes a restrictive pattern on spirometry. Patients often exhibit a reduced Forced Vital Capacity (FVC) and Total Lung Capacity (TLC), with a normal or elevated FEV1/FVC ratio, distinguishing it from obstructive lung diseases</w:t>
      </w:r>
      <w:r w:rsidRPr="00A645ED">
        <w:rPr>
          <w:rFonts w:eastAsia="MS Gothic" w:cstheme="minorHAnsi"/>
          <w:sz w:val="24"/>
          <w:szCs w:val="24"/>
        </w:rPr>
        <w:t>【</w:t>
      </w:r>
      <w:r w:rsidRPr="00A645ED">
        <w:rPr>
          <w:rFonts w:eastAsia="Times New Roman" w:cstheme="minorHAnsi"/>
          <w:sz w:val="24"/>
          <w:szCs w:val="24"/>
        </w:rPr>
        <w:t>22</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 most sensitive and prognostically significant measure is the Diffusing Capacity for Carbon Monoxide (DLCO), which is typically decreased due to impaired gas exchange across the fibrotic alveolar-capillary membrane</w:t>
      </w:r>
      <w:r w:rsidRPr="00A645ED">
        <w:rPr>
          <w:rFonts w:eastAsia="MS Gothic" w:cstheme="minorHAnsi"/>
          <w:sz w:val="24"/>
          <w:szCs w:val="24"/>
        </w:rPr>
        <w:t>【</w:t>
      </w:r>
      <w:r w:rsidRPr="00A645ED">
        <w:rPr>
          <w:rFonts w:eastAsia="Times New Roman" w:cstheme="minorHAnsi"/>
          <w:sz w:val="24"/>
          <w:szCs w:val="24"/>
        </w:rPr>
        <w:t>23</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Serial PFTs are valuable for monitoring disease progression and response to therapy.</w:t>
      </w:r>
      <w:r w:rsidRPr="00A645ED">
        <w:rPr>
          <w:rFonts w:eastAsia="Times New Roman" w:cstheme="minorHAnsi"/>
          <w:sz w:val="24"/>
          <w:szCs w:val="24"/>
        </w:rPr>
        <w:br/>
        <w:t>A relative decline of 10% or more in FVC over 6 to 12 months is associated with increased mortality risk</w:t>
      </w:r>
      <w:r w:rsidRPr="00A645ED">
        <w:rPr>
          <w:rFonts w:eastAsia="MS Gothic" w:cstheme="minorHAnsi"/>
          <w:sz w:val="24"/>
          <w:szCs w:val="24"/>
        </w:rPr>
        <w:t>【</w:t>
      </w:r>
      <w:r w:rsidRPr="00A645ED">
        <w:rPr>
          <w:rFonts w:eastAsia="Times New Roman" w:cstheme="minorHAnsi"/>
          <w:sz w:val="24"/>
          <w:szCs w:val="24"/>
        </w:rPr>
        <w:t>24</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In some patients, especially those with preserved FVC, DLCO may be the only abnormal parameter, making it a vital early indicator</w:t>
      </w:r>
      <w:r w:rsidRPr="00A645ED">
        <w:rPr>
          <w:rFonts w:eastAsia="MS Gothic" w:cstheme="minorHAnsi"/>
          <w:sz w:val="24"/>
          <w:szCs w:val="24"/>
        </w:rPr>
        <w:t>【</w:t>
      </w:r>
      <w:r w:rsidRPr="00A645ED">
        <w:rPr>
          <w:rFonts w:eastAsia="Times New Roman" w:cstheme="minorHAnsi"/>
          <w:sz w:val="24"/>
          <w:szCs w:val="24"/>
        </w:rPr>
        <w:t>25</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Moreover, resting and exertional oxygen saturation levels obtained via pulse oximetry or 6-minute walk tests are also useful adjuncts to formal PFTs</w:t>
      </w:r>
      <w:r w:rsidRPr="00A645ED">
        <w:rPr>
          <w:rFonts w:eastAsia="MS Gothic" w:cstheme="minorHAnsi"/>
          <w:sz w:val="24"/>
          <w:szCs w:val="24"/>
        </w:rPr>
        <w:t>【</w:t>
      </w:r>
      <w:r w:rsidRPr="00A645ED">
        <w:rPr>
          <w:rFonts w:eastAsia="Times New Roman" w:cstheme="minorHAnsi"/>
          <w:sz w:val="24"/>
          <w:szCs w:val="24"/>
        </w:rPr>
        <w:t>26</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 xml:space="preserve">In clinical practice, baseline and follow-up PFTs provide quantitative benchmarks that help </w:t>
      </w:r>
      <w:r w:rsidRPr="00A645ED">
        <w:rPr>
          <w:rFonts w:eastAsia="Times New Roman" w:cstheme="minorHAnsi"/>
          <w:sz w:val="24"/>
          <w:szCs w:val="24"/>
        </w:rPr>
        <w:lastRenderedPageBreak/>
        <w:t>guide treatment decisions and eligibility for lung transplantation</w:t>
      </w:r>
      <w:r w:rsidRPr="00A645ED">
        <w:rPr>
          <w:rFonts w:eastAsia="MS Gothic" w:cstheme="minorHAnsi"/>
          <w:sz w:val="24"/>
          <w:szCs w:val="24"/>
        </w:rPr>
        <w:t>【</w:t>
      </w:r>
      <w:r w:rsidRPr="00A645ED">
        <w:rPr>
          <w:rFonts w:eastAsia="Times New Roman" w:cstheme="minorHAnsi"/>
          <w:sz w:val="24"/>
          <w:szCs w:val="24"/>
        </w:rPr>
        <w:t>27</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They are also widely used as primary outcome measures in IPF clinical trials</w:t>
      </w:r>
      <w:r w:rsidRPr="00A645ED">
        <w:rPr>
          <w:rFonts w:eastAsia="MS Gothic" w:cstheme="minorHAnsi"/>
          <w:sz w:val="24"/>
          <w:szCs w:val="24"/>
        </w:rPr>
        <w:t>【</w:t>
      </w:r>
      <w:r w:rsidRPr="00A645ED">
        <w:rPr>
          <w:rFonts w:eastAsia="Times New Roman" w:cstheme="minorHAnsi"/>
          <w:sz w:val="24"/>
          <w:szCs w:val="24"/>
        </w:rPr>
        <w:t>28</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336D30"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 xml:space="preserve">6. </w:t>
      </w:r>
      <w:r w:rsidR="00A645ED" w:rsidRPr="00336D30">
        <w:rPr>
          <w:rFonts w:eastAsia="Times New Roman" w:cstheme="minorHAnsi"/>
          <w:b/>
          <w:bCs/>
          <w:sz w:val="27"/>
          <w:szCs w:val="27"/>
        </w:rPr>
        <w:t>High-Resolution Computed Tomography (HRCT)</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High-Resolution Computed Tomography (HRCT) is a cornerstone in the diagnosis of IPF, often replacing the need for surgical lung biopsy in typical cases</w:t>
      </w:r>
      <w:r w:rsidRPr="00A645ED">
        <w:rPr>
          <w:rFonts w:eastAsia="MS Gothic" w:cstheme="minorHAnsi"/>
          <w:sz w:val="24"/>
          <w:szCs w:val="24"/>
        </w:rPr>
        <w:t>【</w:t>
      </w:r>
      <w:r w:rsidRPr="00A645ED">
        <w:rPr>
          <w:rFonts w:eastAsia="Times New Roman" w:cstheme="minorHAnsi"/>
          <w:sz w:val="24"/>
          <w:szCs w:val="24"/>
        </w:rPr>
        <w:t>29</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HRCT provides detailed imaging of the lung parenchyma, allowing for the identification of patterns consistent with usual interstitial pneumonia (UIP), which is the hallmark of IPF</w:t>
      </w:r>
      <w:r w:rsidRPr="00A645ED">
        <w:rPr>
          <w:rFonts w:eastAsia="MS Gothic" w:cstheme="minorHAnsi"/>
          <w:sz w:val="24"/>
          <w:szCs w:val="24"/>
        </w:rPr>
        <w:t>【</w:t>
      </w:r>
      <w:r w:rsidRPr="00A645ED">
        <w:rPr>
          <w:rFonts w:eastAsia="Times New Roman" w:cstheme="minorHAnsi"/>
          <w:sz w:val="24"/>
          <w:szCs w:val="24"/>
        </w:rPr>
        <w:t>30</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Key HRCT findings suggestive of UIP include subpleural and basal predominance, reticular opacities, and honeycombing with or without traction bronchiectasis</w:t>
      </w:r>
      <w:r w:rsidRPr="00A645ED">
        <w:rPr>
          <w:rFonts w:eastAsia="MS Gothic" w:cstheme="minorHAnsi"/>
          <w:sz w:val="24"/>
          <w:szCs w:val="24"/>
        </w:rPr>
        <w:t>【</w:t>
      </w:r>
      <w:r w:rsidRPr="00A645ED">
        <w:rPr>
          <w:rFonts w:eastAsia="Times New Roman" w:cstheme="minorHAnsi"/>
          <w:sz w:val="24"/>
          <w:szCs w:val="24"/>
        </w:rPr>
        <w:t>31</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These imaging features are sufficient for diagnosis when supported by an appropriate clinical context</w:t>
      </w:r>
      <w:r w:rsidRPr="00A645ED">
        <w:rPr>
          <w:rFonts w:eastAsia="MS Gothic" w:cstheme="minorHAnsi"/>
          <w:sz w:val="24"/>
          <w:szCs w:val="24"/>
        </w:rPr>
        <w:t>【</w:t>
      </w:r>
      <w:r w:rsidRPr="00A645ED">
        <w:rPr>
          <w:rFonts w:eastAsia="Times New Roman" w:cstheme="minorHAnsi"/>
          <w:sz w:val="24"/>
          <w:szCs w:val="24"/>
        </w:rPr>
        <w:t>32</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 2018 guidelines from the ATS/ERS/JRS/ALAT classify HRCT patterns into four categories: UIP, probable UIP, indeterminate for UIP, and alternative diagnosis</w:t>
      </w:r>
      <w:r w:rsidRPr="00A645ED">
        <w:rPr>
          <w:rFonts w:eastAsia="MS Gothic" w:cstheme="minorHAnsi"/>
          <w:sz w:val="24"/>
          <w:szCs w:val="24"/>
        </w:rPr>
        <w:t>【</w:t>
      </w:r>
      <w:r w:rsidRPr="00A645ED">
        <w:rPr>
          <w:rFonts w:eastAsia="Times New Roman" w:cstheme="minorHAnsi"/>
          <w:sz w:val="24"/>
          <w:szCs w:val="24"/>
        </w:rPr>
        <w:t>33</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The specificity of HRCT in experienced hands is high, particularly when a definite UIP pattern is observed</w:t>
      </w:r>
      <w:r w:rsidRPr="00A645ED">
        <w:rPr>
          <w:rFonts w:eastAsia="MS Gothic" w:cstheme="minorHAnsi"/>
          <w:sz w:val="24"/>
          <w:szCs w:val="24"/>
        </w:rPr>
        <w:t>【</w:t>
      </w:r>
      <w:r w:rsidRPr="00A645ED">
        <w:rPr>
          <w:rFonts w:eastAsia="Times New Roman" w:cstheme="minorHAnsi"/>
          <w:sz w:val="24"/>
          <w:szCs w:val="24"/>
        </w:rPr>
        <w:t>34</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However, interobserver variability remains a challenge in interpreting atypical patterns.</w:t>
      </w:r>
      <w:r w:rsidRPr="00A645ED">
        <w:rPr>
          <w:rFonts w:eastAsia="Times New Roman" w:cstheme="minorHAnsi"/>
          <w:sz w:val="24"/>
          <w:szCs w:val="24"/>
        </w:rPr>
        <w:br/>
        <w:t>The introduction of computer-aided tools and AI-driven image analysis is expected to reduce variability and improve diagnostic accuracy in the future</w:t>
      </w:r>
      <w:r w:rsidRPr="00A645ED">
        <w:rPr>
          <w:rFonts w:eastAsia="MS Gothic" w:cstheme="minorHAnsi"/>
          <w:sz w:val="24"/>
          <w:szCs w:val="24"/>
        </w:rPr>
        <w:t>【</w:t>
      </w:r>
      <w:r w:rsidRPr="00A645ED">
        <w:rPr>
          <w:rFonts w:eastAsia="Times New Roman" w:cstheme="minorHAnsi"/>
          <w:sz w:val="24"/>
          <w:szCs w:val="24"/>
        </w:rPr>
        <w:t>35</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HRCT is not only diagnostic but also prognostic. The extent of fibrotic changes on imaging correlates with disease severity and mortality risk</w:t>
      </w:r>
      <w:r w:rsidRPr="00A645ED">
        <w:rPr>
          <w:rFonts w:eastAsia="MS Gothic" w:cstheme="minorHAnsi"/>
          <w:sz w:val="24"/>
          <w:szCs w:val="24"/>
        </w:rPr>
        <w:t>【</w:t>
      </w:r>
      <w:r w:rsidRPr="00A645ED">
        <w:rPr>
          <w:rFonts w:eastAsia="Times New Roman" w:cstheme="minorHAnsi"/>
          <w:sz w:val="24"/>
          <w:szCs w:val="24"/>
        </w:rPr>
        <w:t>36</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Quantitative imaging tools, such as automated fibrosis scoring software, are emerging to standardize assessment and monitor disease progression over time</w:t>
      </w:r>
      <w:r w:rsidRPr="00A645ED">
        <w:rPr>
          <w:rFonts w:eastAsia="MS Gothic" w:cstheme="minorHAnsi"/>
          <w:sz w:val="24"/>
          <w:szCs w:val="24"/>
        </w:rPr>
        <w:t>【</w:t>
      </w:r>
      <w:r w:rsidRPr="00A645ED">
        <w:rPr>
          <w:rFonts w:eastAsia="Times New Roman" w:cstheme="minorHAnsi"/>
          <w:sz w:val="24"/>
          <w:szCs w:val="24"/>
        </w:rPr>
        <w:t>37</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jc w:val="both"/>
        <w:outlineLvl w:val="2"/>
        <w:rPr>
          <w:rFonts w:eastAsia="Times New Roman" w:cstheme="minorHAnsi"/>
          <w:b/>
          <w:bCs/>
          <w:sz w:val="27"/>
          <w:szCs w:val="27"/>
        </w:rPr>
      </w:pPr>
      <w:r w:rsidRPr="00336D30">
        <w:rPr>
          <w:rFonts w:eastAsia="Times New Roman" w:cstheme="minorHAnsi"/>
          <w:b/>
          <w:bCs/>
          <w:sz w:val="27"/>
          <w:szCs w:val="27"/>
        </w:rPr>
        <w:t>7. Multidisciplinary Discussion (MDD)</w:t>
      </w:r>
    </w:p>
    <w:p w:rsidR="00A645ED" w:rsidRPr="00A645ED" w:rsidRDefault="00A645ED" w:rsidP="00336D30">
      <w:pPr>
        <w:spacing w:before="100" w:beforeAutospacing="1" w:after="100" w:afterAutospacing="1" w:line="240" w:lineRule="auto"/>
        <w:jc w:val="both"/>
        <w:rPr>
          <w:rFonts w:eastAsia="Times New Roman" w:cstheme="minorHAnsi"/>
          <w:sz w:val="24"/>
          <w:szCs w:val="24"/>
        </w:rPr>
      </w:pPr>
      <w:r w:rsidRPr="00A645ED">
        <w:rPr>
          <w:rFonts w:eastAsia="Times New Roman" w:cstheme="minorHAnsi"/>
          <w:sz w:val="24"/>
          <w:szCs w:val="24"/>
        </w:rPr>
        <w:t>The Multidisciplinary Discussion (MDD) process is a critical step in confirming the diagnosis of IPF, especially in cases where imaging and clinical data are inconclusive</w:t>
      </w:r>
      <w:r w:rsidRPr="00A645ED">
        <w:rPr>
          <w:rFonts w:eastAsia="MS Gothic" w:cstheme="minorHAnsi"/>
          <w:sz w:val="24"/>
          <w:szCs w:val="24"/>
        </w:rPr>
        <w:t>【</w:t>
      </w:r>
      <w:r w:rsidRPr="00A645ED">
        <w:rPr>
          <w:rFonts w:eastAsia="Times New Roman" w:cstheme="minorHAnsi"/>
          <w:sz w:val="24"/>
          <w:szCs w:val="24"/>
        </w:rPr>
        <w:t>38</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MDD involves collaboration between pulmonologists, radiologists, and pathologists to synthesize all available clinical, radiologic, and, if necessary, histopathological information</w:t>
      </w:r>
      <w:r w:rsidRPr="00A645ED">
        <w:rPr>
          <w:rFonts w:eastAsia="MS Gothic" w:cstheme="minorHAnsi"/>
          <w:sz w:val="24"/>
          <w:szCs w:val="24"/>
        </w:rPr>
        <w:t>【</w:t>
      </w:r>
      <w:r w:rsidRPr="00A645ED">
        <w:rPr>
          <w:rFonts w:eastAsia="Times New Roman" w:cstheme="minorHAnsi"/>
          <w:sz w:val="24"/>
          <w:szCs w:val="24"/>
        </w:rPr>
        <w:t>39</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This approach has been shown to increase diagnostic accuracy and interobserver agreement significantly</w:t>
      </w:r>
      <w:r w:rsidRPr="00A645ED">
        <w:rPr>
          <w:rFonts w:eastAsia="MS Gothic" w:cstheme="minorHAnsi"/>
          <w:sz w:val="24"/>
          <w:szCs w:val="24"/>
        </w:rPr>
        <w:t>【</w:t>
      </w:r>
      <w:r w:rsidRPr="00A645ED">
        <w:rPr>
          <w:rFonts w:eastAsia="Times New Roman" w:cstheme="minorHAnsi"/>
          <w:sz w:val="24"/>
          <w:szCs w:val="24"/>
        </w:rPr>
        <w:t>40</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MDD is particularly useful when HRCT findings are categorized as probable UIP or indeterminate</w:t>
      </w:r>
      <w:r w:rsidRPr="00A645ED">
        <w:rPr>
          <w:rFonts w:eastAsia="MS Gothic" w:cstheme="minorHAnsi"/>
          <w:sz w:val="24"/>
          <w:szCs w:val="24"/>
        </w:rPr>
        <w:t>【</w:t>
      </w:r>
      <w:r w:rsidRPr="00A645ED">
        <w:rPr>
          <w:rFonts w:eastAsia="Times New Roman" w:cstheme="minorHAnsi"/>
          <w:sz w:val="24"/>
          <w:szCs w:val="24"/>
        </w:rPr>
        <w:t>41</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In such cases, histological sampling through surgical lung biopsy or transbronchial cryobiopsy may be considered to support a diagnosis</w:t>
      </w:r>
      <w:r w:rsidRPr="00A645ED">
        <w:rPr>
          <w:rFonts w:eastAsia="MS Gothic" w:cstheme="minorHAnsi"/>
          <w:sz w:val="24"/>
          <w:szCs w:val="24"/>
        </w:rPr>
        <w:t>【</w:t>
      </w:r>
      <w:r w:rsidRPr="00A645ED">
        <w:rPr>
          <w:rFonts w:eastAsia="Times New Roman" w:cstheme="minorHAnsi"/>
          <w:sz w:val="24"/>
          <w:szCs w:val="24"/>
        </w:rPr>
        <w:t>42</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Studies have demonstrated that diagnoses made through MDD are more consistent with long-term outcomes and patient responses to treatment, underscoring the importance of this approach in standard clinical practice</w:t>
      </w:r>
      <w:r w:rsidRPr="00A645ED">
        <w:rPr>
          <w:rFonts w:eastAsia="MS Gothic" w:cstheme="minorHAnsi"/>
          <w:sz w:val="24"/>
          <w:szCs w:val="24"/>
        </w:rPr>
        <w:t>【</w:t>
      </w:r>
      <w:r w:rsidRPr="00A645ED">
        <w:rPr>
          <w:rFonts w:eastAsia="Times New Roman" w:cstheme="minorHAnsi"/>
          <w:sz w:val="24"/>
          <w:szCs w:val="24"/>
        </w:rPr>
        <w:t>43</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after="0" w:line="240" w:lineRule="auto"/>
        <w:jc w:val="both"/>
        <w:rPr>
          <w:rFonts w:eastAsia="Times New Roman" w:cstheme="minorHAnsi"/>
          <w:sz w:val="24"/>
          <w:szCs w:val="24"/>
        </w:rPr>
      </w:pPr>
      <w:r w:rsidRPr="00A645ED">
        <w:rPr>
          <w:rFonts w:eastAsia="Times New Roman" w:cstheme="minorHAnsi"/>
          <w:sz w:val="24"/>
          <w:szCs w:val="24"/>
        </w:rPr>
        <w:pict>
          <v:rect id="_x0000_i1071" style="width:0;height:1.5pt" o:hrstd="t" o:hr="t" fillcolor="#a0a0a0" stroked="f"/>
        </w:pic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lastRenderedPageBreak/>
        <w:t>8. Artificial Intelligence in Diagnosis</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Artificial Intelligence (AI) is revolutionizing the early detection and classification of IPF. Machine learning algorithms can analyze HRCT scans and pulmonary function trends with a high degree of accuracy</w:t>
      </w:r>
      <w:r w:rsidRPr="00A645ED">
        <w:rPr>
          <w:rFonts w:eastAsia="MS Gothic" w:cstheme="minorHAnsi"/>
          <w:sz w:val="24"/>
          <w:szCs w:val="24"/>
        </w:rPr>
        <w:t>【</w:t>
      </w:r>
      <w:r w:rsidRPr="00A645ED">
        <w:rPr>
          <w:rFonts w:eastAsia="Times New Roman" w:cstheme="minorHAnsi"/>
          <w:sz w:val="24"/>
          <w:szCs w:val="24"/>
        </w:rPr>
        <w:t>44</w:t>
      </w:r>
      <w:r w:rsidRPr="00A645ED">
        <w:rPr>
          <w:rFonts w:eastAsia="MS Gothic" w:cstheme="minorHAnsi"/>
          <w:sz w:val="24"/>
          <w:szCs w:val="24"/>
        </w:rPr>
        <w:t>】</w:t>
      </w:r>
      <w:r w:rsidRPr="00A645ED">
        <w:rPr>
          <w:rFonts w:eastAsia="Times New Roman" w:cstheme="minorHAnsi"/>
          <w:sz w:val="24"/>
          <w:szCs w:val="24"/>
        </w:rPr>
        <w:t>. These models can detect subtle interstitial changes, often missed by the human eye, and classify radiologic patterns consistent with UIP</w:t>
      </w:r>
      <w:r w:rsidRPr="00A645ED">
        <w:rPr>
          <w:rFonts w:eastAsia="MS Gothic" w:cstheme="minorHAnsi"/>
          <w:sz w:val="24"/>
          <w:szCs w:val="24"/>
        </w:rPr>
        <w:t>【</w:t>
      </w:r>
      <w:r w:rsidRPr="00A645ED">
        <w:rPr>
          <w:rFonts w:eastAsia="Times New Roman" w:cstheme="minorHAnsi"/>
          <w:sz w:val="24"/>
          <w:szCs w:val="24"/>
        </w:rPr>
        <w:t>45</w:t>
      </w:r>
      <w:r w:rsidRPr="00A645ED">
        <w:rPr>
          <w:rFonts w:eastAsia="MS Gothic" w:cstheme="minorHAnsi"/>
          <w:sz w:val="24"/>
          <w:szCs w:val="24"/>
        </w:rPr>
        <w:t>】</w:t>
      </w:r>
      <w:r w:rsidRPr="00A645ED">
        <w:rPr>
          <w:rFonts w:eastAsia="Times New Roman" w:cstheme="minorHAnsi"/>
          <w:sz w:val="24"/>
          <w:szCs w:val="24"/>
        </w:rPr>
        <w:t>. AI is also being incorporated into digital pathology, enhancing the assessment of lung biopsy samples</w:t>
      </w:r>
      <w:r w:rsidRPr="00A645ED">
        <w:rPr>
          <w:rFonts w:eastAsia="MS Gothic" w:cstheme="minorHAnsi"/>
          <w:sz w:val="24"/>
          <w:szCs w:val="24"/>
        </w:rPr>
        <w:t>【</w:t>
      </w:r>
      <w:r w:rsidRPr="00A645ED">
        <w:rPr>
          <w:rFonts w:eastAsia="Times New Roman" w:cstheme="minorHAnsi"/>
          <w:sz w:val="24"/>
          <w:szCs w:val="24"/>
        </w:rPr>
        <w:t>46</w:t>
      </w:r>
      <w:r w:rsidRPr="00A645ED">
        <w:rPr>
          <w:rFonts w:eastAsia="MS Gothic" w:cstheme="minorHAnsi"/>
          <w:sz w:val="24"/>
          <w:szCs w:val="24"/>
        </w:rPr>
        <w:t>】</w:t>
      </w:r>
      <w:r w:rsidRPr="00A645ED">
        <w:rPr>
          <w:rFonts w:eastAsia="Times New Roman" w:cstheme="minorHAnsi"/>
          <w:sz w:val="24"/>
          <w:szCs w:val="24"/>
        </w:rPr>
        <w:t>. Furthermore, AI-based voice analysis and wearable biosensors are emerging tools for continuous symptom monitoring, which could flag disease progression early</w:t>
      </w:r>
      <w:r w:rsidRPr="00A645ED">
        <w:rPr>
          <w:rFonts w:eastAsia="MS Gothic" w:cstheme="minorHAnsi"/>
          <w:sz w:val="24"/>
          <w:szCs w:val="24"/>
        </w:rPr>
        <w:t>【</w:t>
      </w:r>
      <w:r w:rsidRPr="00A645ED">
        <w:rPr>
          <w:rFonts w:eastAsia="Times New Roman" w:cstheme="minorHAnsi"/>
          <w:sz w:val="24"/>
          <w:szCs w:val="24"/>
        </w:rPr>
        <w:t>47</w:t>
      </w:r>
      <w:r w:rsidRPr="00A645ED">
        <w:rPr>
          <w:rFonts w:eastAsia="MS Gothic" w:cstheme="minorHAnsi"/>
          <w:sz w:val="24"/>
          <w:szCs w:val="24"/>
        </w:rPr>
        <w:t>】</w:t>
      </w:r>
      <w:r w:rsidRPr="00A645ED">
        <w:rPr>
          <w:rFonts w:eastAsia="Times New Roman" w:cstheme="minorHAnsi"/>
          <w:sz w:val="24"/>
          <w:szCs w:val="24"/>
        </w:rPr>
        <w:t>. By integrating AI into primary and tertiary care workflows, diagnostic delays could be reduced, and patient stratification for therapy could be improved</w:t>
      </w:r>
      <w:r w:rsidRPr="00A645ED">
        <w:rPr>
          <w:rFonts w:eastAsia="MS Gothic" w:cstheme="minorHAnsi"/>
          <w:sz w:val="24"/>
          <w:szCs w:val="24"/>
        </w:rPr>
        <w:t>【</w:t>
      </w:r>
      <w:r w:rsidRPr="00A645ED">
        <w:rPr>
          <w:rFonts w:eastAsia="Times New Roman" w:cstheme="minorHAnsi"/>
          <w:sz w:val="24"/>
          <w:szCs w:val="24"/>
        </w:rPr>
        <w:t>48</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9. Biomarkers in IPF Diagnosis</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The search for reliable biomarkers has intensified in recent years, driven by the need for non-invasive diagnostic and prognostic tools</w:t>
      </w:r>
      <w:r w:rsidRPr="00A645ED">
        <w:rPr>
          <w:rFonts w:eastAsia="MS Gothic" w:cstheme="minorHAnsi"/>
          <w:sz w:val="24"/>
          <w:szCs w:val="24"/>
        </w:rPr>
        <w:t>【</w:t>
      </w:r>
      <w:r w:rsidRPr="00A645ED">
        <w:rPr>
          <w:rFonts w:eastAsia="Times New Roman" w:cstheme="minorHAnsi"/>
          <w:sz w:val="24"/>
          <w:szCs w:val="24"/>
        </w:rPr>
        <w:t>49</w:t>
      </w:r>
      <w:r w:rsidRPr="00A645ED">
        <w:rPr>
          <w:rFonts w:eastAsia="MS Gothic" w:cstheme="minorHAnsi"/>
          <w:sz w:val="24"/>
          <w:szCs w:val="24"/>
        </w:rPr>
        <w:t>】</w:t>
      </w:r>
      <w:r w:rsidRPr="00A645ED">
        <w:rPr>
          <w:rFonts w:eastAsia="Times New Roman" w:cstheme="minorHAnsi"/>
          <w:sz w:val="24"/>
          <w:szCs w:val="24"/>
        </w:rPr>
        <w:t>. Several serum and genetic biomarkers have shown promise. KL-6, a mucin-like glycoprotein, is elevated in patients with IPF and correlates with disease activity</w:t>
      </w:r>
      <w:r w:rsidRPr="00A645ED">
        <w:rPr>
          <w:rFonts w:eastAsia="MS Gothic" w:cstheme="minorHAnsi"/>
          <w:sz w:val="24"/>
          <w:szCs w:val="24"/>
        </w:rPr>
        <w:t>【</w:t>
      </w:r>
      <w:r w:rsidRPr="00A645ED">
        <w:rPr>
          <w:rFonts w:eastAsia="Times New Roman" w:cstheme="minorHAnsi"/>
          <w:sz w:val="24"/>
          <w:szCs w:val="24"/>
        </w:rPr>
        <w:t>50</w:t>
      </w:r>
      <w:r w:rsidRPr="00A645ED">
        <w:rPr>
          <w:rFonts w:eastAsia="MS Gothic" w:cstheme="minorHAnsi"/>
          <w:sz w:val="24"/>
          <w:szCs w:val="24"/>
        </w:rPr>
        <w:t>】【</w:t>
      </w:r>
      <w:r w:rsidRPr="00A645ED">
        <w:rPr>
          <w:rFonts w:eastAsia="Times New Roman" w:cstheme="minorHAnsi"/>
          <w:sz w:val="24"/>
          <w:szCs w:val="24"/>
        </w:rPr>
        <w:t>51</w:t>
      </w:r>
      <w:r w:rsidRPr="00A645ED">
        <w:rPr>
          <w:rFonts w:eastAsia="MS Gothic" w:cstheme="minorHAnsi"/>
          <w:sz w:val="24"/>
          <w:szCs w:val="24"/>
        </w:rPr>
        <w:t>】</w:t>
      </w:r>
      <w:r w:rsidRPr="00A645ED">
        <w:rPr>
          <w:rFonts w:eastAsia="Times New Roman" w:cstheme="minorHAnsi"/>
          <w:sz w:val="24"/>
          <w:szCs w:val="24"/>
        </w:rPr>
        <w:t>. Surfactant proteins A and D (SP-A and SP-D) are also elevated in IPF and associated with alveolar epithelial injury</w:t>
      </w:r>
      <w:r w:rsidRPr="00A645ED">
        <w:rPr>
          <w:rFonts w:eastAsia="MS Gothic" w:cstheme="minorHAnsi"/>
          <w:sz w:val="24"/>
          <w:szCs w:val="24"/>
        </w:rPr>
        <w:t>【</w:t>
      </w:r>
      <w:r w:rsidRPr="00A645ED">
        <w:rPr>
          <w:rFonts w:eastAsia="Times New Roman" w:cstheme="minorHAnsi"/>
          <w:sz w:val="24"/>
          <w:szCs w:val="24"/>
        </w:rPr>
        <w:t>52</w:t>
      </w:r>
      <w:r w:rsidRPr="00A645ED">
        <w:rPr>
          <w:rFonts w:eastAsia="MS Gothic" w:cstheme="minorHAnsi"/>
          <w:sz w:val="24"/>
          <w:szCs w:val="24"/>
        </w:rPr>
        <w:t>】【</w:t>
      </w:r>
      <w:r w:rsidRPr="00A645ED">
        <w:rPr>
          <w:rFonts w:eastAsia="Times New Roman" w:cstheme="minorHAnsi"/>
          <w:sz w:val="24"/>
          <w:szCs w:val="24"/>
        </w:rPr>
        <w:t>53</w:t>
      </w:r>
      <w:r w:rsidRPr="00A645ED">
        <w:rPr>
          <w:rFonts w:eastAsia="MS Gothic" w:cstheme="minorHAnsi"/>
          <w:sz w:val="24"/>
          <w:szCs w:val="24"/>
        </w:rPr>
        <w:t>】【</w:t>
      </w:r>
      <w:r w:rsidRPr="00A645ED">
        <w:rPr>
          <w:rFonts w:eastAsia="Times New Roman" w:cstheme="minorHAnsi"/>
          <w:sz w:val="24"/>
          <w:szCs w:val="24"/>
        </w:rPr>
        <w:t>54</w:t>
      </w:r>
      <w:r w:rsidRPr="00A645ED">
        <w:rPr>
          <w:rFonts w:eastAsia="MS Gothic" w:cstheme="minorHAnsi"/>
          <w:sz w:val="24"/>
          <w:szCs w:val="24"/>
        </w:rPr>
        <w:t>】</w:t>
      </w:r>
      <w:r w:rsidRPr="00A645ED">
        <w:rPr>
          <w:rFonts w:eastAsia="Times New Roman" w:cstheme="minorHAnsi"/>
          <w:sz w:val="24"/>
          <w:szCs w:val="24"/>
        </w:rPr>
        <w:t>. Matrix metalloproteinase-7 (MMP-7), a marker of epithelial remodeling, and chemokine CCL18, which reflects alveolar macrophage activation, are additional candidates</w:t>
      </w:r>
      <w:r w:rsidRPr="00A645ED">
        <w:rPr>
          <w:rFonts w:eastAsia="MS Gothic" w:cstheme="minorHAnsi"/>
          <w:sz w:val="24"/>
          <w:szCs w:val="24"/>
        </w:rPr>
        <w:t>【</w:t>
      </w:r>
      <w:r w:rsidRPr="00A645ED">
        <w:rPr>
          <w:rFonts w:eastAsia="Times New Roman" w:cstheme="minorHAnsi"/>
          <w:sz w:val="24"/>
          <w:szCs w:val="24"/>
        </w:rPr>
        <w:t>55</w:t>
      </w:r>
      <w:r w:rsidRPr="00A645ED">
        <w:rPr>
          <w:rFonts w:eastAsia="MS Gothic" w:cstheme="minorHAnsi"/>
          <w:sz w:val="24"/>
          <w:szCs w:val="24"/>
        </w:rPr>
        <w:t>】【</w:t>
      </w:r>
      <w:r w:rsidRPr="00A645ED">
        <w:rPr>
          <w:rFonts w:eastAsia="Times New Roman" w:cstheme="minorHAnsi"/>
          <w:sz w:val="24"/>
          <w:szCs w:val="24"/>
        </w:rPr>
        <w:t>56</w:t>
      </w:r>
      <w:r w:rsidRPr="00A645ED">
        <w:rPr>
          <w:rFonts w:eastAsia="MS Gothic" w:cstheme="minorHAnsi"/>
          <w:sz w:val="24"/>
          <w:szCs w:val="24"/>
        </w:rPr>
        <w:t>】【</w:t>
      </w:r>
      <w:r w:rsidRPr="00A645ED">
        <w:rPr>
          <w:rFonts w:eastAsia="Times New Roman" w:cstheme="minorHAnsi"/>
          <w:sz w:val="24"/>
          <w:szCs w:val="24"/>
        </w:rPr>
        <w:t>57</w:t>
      </w:r>
      <w:r w:rsidRPr="00A645ED">
        <w:rPr>
          <w:rFonts w:eastAsia="MS Gothic" w:cstheme="minorHAnsi"/>
          <w:sz w:val="24"/>
          <w:szCs w:val="24"/>
        </w:rPr>
        <w:t>】</w:t>
      </w:r>
      <w:r w:rsidRPr="00A645ED">
        <w:rPr>
          <w:rFonts w:eastAsia="Times New Roman" w:cstheme="minorHAnsi"/>
          <w:sz w:val="24"/>
          <w:szCs w:val="24"/>
        </w:rPr>
        <w:t>. On the genetic front, the MUC5B promoter polymorphism has been consistently associated with increased susceptibility to IPF</w:t>
      </w:r>
      <w:r w:rsidRPr="00A645ED">
        <w:rPr>
          <w:rFonts w:eastAsia="MS Gothic" w:cstheme="minorHAnsi"/>
          <w:sz w:val="24"/>
          <w:szCs w:val="24"/>
        </w:rPr>
        <w:t>【</w:t>
      </w:r>
      <w:r w:rsidRPr="00A645ED">
        <w:rPr>
          <w:rFonts w:eastAsia="Times New Roman" w:cstheme="minorHAnsi"/>
          <w:sz w:val="24"/>
          <w:szCs w:val="24"/>
        </w:rPr>
        <w:t>58</w:t>
      </w:r>
      <w:r w:rsidRPr="00A645ED">
        <w:rPr>
          <w:rFonts w:eastAsia="MS Gothic" w:cstheme="minorHAnsi"/>
          <w:sz w:val="24"/>
          <w:szCs w:val="24"/>
        </w:rPr>
        <w:t>】【</w:t>
      </w:r>
      <w:r w:rsidRPr="00A645ED">
        <w:rPr>
          <w:rFonts w:eastAsia="Times New Roman" w:cstheme="minorHAnsi"/>
          <w:sz w:val="24"/>
          <w:szCs w:val="24"/>
        </w:rPr>
        <w:t>20</w:t>
      </w:r>
      <w:r w:rsidRPr="00A645ED">
        <w:rPr>
          <w:rFonts w:eastAsia="MS Gothic" w:cstheme="minorHAnsi"/>
          <w:sz w:val="24"/>
          <w:szCs w:val="24"/>
        </w:rPr>
        <w:t>】</w:t>
      </w:r>
      <w:r w:rsidRPr="00A645ED">
        <w:rPr>
          <w:rFonts w:eastAsia="Times New Roman" w:cstheme="minorHAnsi"/>
          <w:sz w:val="24"/>
          <w:szCs w:val="24"/>
        </w:rPr>
        <w:t>. Combining multiple biomarkers into a diagnostic panel could enhance accuracy and provide insights into disease heterogeneity</w:t>
      </w:r>
      <w:r w:rsidRPr="00A645ED">
        <w:rPr>
          <w:rFonts w:eastAsia="MS Gothic" w:cstheme="minorHAnsi"/>
          <w:sz w:val="24"/>
          <w:szCs w:val="24"/>
        </w:rPr>
        <w:t>【</w:t>
      </w:r>
      <w:r w:rsidRPr="00A645ED">
        <w:rPr>
          <w:rFonts w:eastAsia="Times New Roman" w:cstheme="minorHAnsi"/>
          <w:sz w:val="24"/>
          <w:szCs w:val="24"/>
        </w:rPr>
        <w:t>59</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ascii="Segoe UI Symbol" w:eastAsia="Times New Roman" w:hAnsi="Segoe UI Symbol" w:cs="Segoe UI Symbol"/>
          <w:sz w:val="24"/>
          <w:szCs w:val="24"/>
        </w:rPr>
        <w:t>📊</w:t>
      </w:r>
      <w:r w:rsidRPr="00A645ED">
        <w:rPr>
          <w:rFonts w:eastAsia="Times New Roman" w:cstheme="minorHAnsi"/>
          <w:sz w:val="24"/>
          <w:szCs w:val="24"/>
        </w:rPr>
        <w:t xml:space="preserve"> </w:t>
      </w:r>
      <w:r w:rsidRPr="00336D30">
        <w:rPr>
          <w:rFonts w:eastAsia="Times New Roman" w:cstheme="minorHAnsi"/>
          <w:b/>
          <w:bCs/>
          <w:sz w:val="24"/>
          <w:szCs w:val="24"/>
        </w:rPr>
        <w:t>Table: Selected Biomarkers Associated with IPF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1321"/>
        <w:gridCol w:w="3954"/>
        <w:gridCol w:w="2009"/>
      </w:tblGrid>
      <w:tr w:rsidR="00A645ED" w:rsidRPr="00A645ED" w:rsidTr="00A645ED">
        <w:trPr>
          <w:tblHeader/>
          <w:tblCellSpacing w:w="15" w:type="dxa"/>
        </w:trPr>
        <w:tc>
          <w:tcPr>
            <w:tcW w:w="0" w:type="auto"/>
            <w:vAlign w:val="center"/>
            <w:hideMark/>
          </w:tcPr>
          <w:p w:rsidR="00A645ED" w:rsidRPr="00A645ED" w:rsidRDefault="00A645ED" w:rsidP="00336D30">
            <w:pPr>
              <w:spacing w:after="0" w:line="240" w:lineRule="auto"/>
              <w:rPr>
                <w:rFonts w:eastAsia="Times New Roman" w:cstheme="minorHAnsi"/>
                <w:b/>
                <w:bCs/>
                <w:sz w:val="24"/>
                <w:szCs w:val="24"/>
              </w:rPr>
            </w:pPr>
            <w:r w:rsidRPr="00A645ED">
              <w:rPr>
                <w:rFonts w:eastAsia="Times New Roman" w:cstheme="minorHAnsi"/>
                <w:b/>
                <w:bCs/>
                <w:sz w:val="24"/>
                <w:szCs w:val="24"/>
              </w:rPr>
              <w:t>Biomarker</w:t>
            </w:r>
          </w:p>
        </w:tc>
        <w:tc>
          <w:tcPr>
            <w:tcW w:w="0" w:type="auto"/>
            <w:vAlign w:val="center"/>
            <w:hideMark/>
          </w:tcPr>
          <w:p w:rsidR="00A645ED" w:rsidRPr="00A645ED" w:rsidRDefault="00A645ED" w:rsidP="00336D30">
            <w:pPr>
              <w:spacing w:after="0" w:line="240" w:lineRule="auto"/>
              <w:rPr>
                <w:rFonts w:eastAsia="Times New Roman" w:cstheme="minorHAnsi"/>
                <w:b/>
                <w:bCs/>
                <w:sz w:val="24"/>
                <w:szCs w:val="24"/>
              </w:rPr>
            </w:pPr>
            <w:r w:rsidRPr="00A645ED">
              <w:rPr>
                <w:rFonts w:eastAsia="Times New Roman" w:cstheme="minorHAnsi"/>
                <w:b/>
                <w:bCs/>
                <w:sz w:val="24"/>
                <w:szCs w:val="24"/>
              </w:rPr>
              <w:t>Type</w:t>
            </w:r>
          </w:p>
        </w:tc>
        <w:tc>
          <w:tcPr>
            <w:tcW w:w="0" w:type="auto"/>
            <w:vAlign w:val="center"/>
            <w:hideMark/>
          </w:tcPr>
          <w:p w:rsidR="00A645ED" w:rsidRPr="00A645ED" w:rsidRDefault="00A645ED" w:rsidP="00336D30">
            <w:pPr>
              <w:spacing w:after="0" w:line="240" w:lineRule="auto"/>
              <w:rPr>
                <w:rFonts w:eastAsia="Times New Roman" w:cstheme="minorHAnsi"/>
                <w:b/>
                <w:bCs/>
                <w:sz w:val="24"/>
                <w:szCs w:val="24"/>
              </w:rPr>
            </w:pPr>
            <w:r w:rsidRPr="00A645ED">
              <w:rPr>
                <w:rFonts w:eastAsia="Times New Roman" w:cstheme="minorHAnsi"/>
                <w:b/>
                <w:bCs/>
                <w:sz w:val="24"/>
                <w:szCs w:val="24"/>
              </w:rPr>
              <w:t>Role in IPF</w:t>
            </w:r>
          </w:p>
        </w:tc>
        <w:tc>
          <w:tcPr>
            <w:tcW w:w="0" w:type="auto"/>
            <w:vAlign w:val="center"/>
            <w:hideMark/>
          </w:tcPr>
          <w:p w:rsidR="00A645ED" w:rsidRPr="00A645ED" w:rsidRDefault="00A645ED" w:rsidP="00336D30">
            <w:pPr>
              <w:spacing w:after="0" w:line="240" w:lineRule="auto"/>
              <w:rPr>
                <w:rFonts w:eastAsia="Times New Roman" w:cstheme="minorHAnsi"/>
                <w:b/>
                <w:bCs/>
                <w:sz w:val="24"/>
                <w:szCs w:val="24"/>
              </w:rPr>
            </w:pPr>
            <w:r w:rsidRPr="00A645ED">
              <w:rPr>
                <w:rFonts w:eastAsia="Times New Roman" w:cstheme="minorHAnsi"/>
                <w:b/>
                <w:bCs/>
                <w:sz w:val="24"/>
                <w:szCs w:val="24"/>
              </w:rPr>
              <w:t>Reference(s)</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KL-6</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Indicates disease activity and progression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50</w:t>
            </w:r>
            <w:r w:rsidRPr="00A645ED">
              <w:rPr>
                <w:rFonts w:eastAsia="MS Gothic" w:cstheme="minorHAnsi"/>
                <w:sz w:val="24"/>
                <w:szCs w:val="24"/>
              </w:rPr>
              <w:t>】【</w:t>
            </w:r>
            <w:r w:rsidRPr="00A645ED">
              <w:rPr>
                <w:rFonts w:eastAsia="Times New Roman" w:cstheme="minorHAnsi"/>
                <w:sz w:val="24"/>
                <w:szCs w:val="24"/>
              </w:rPr>
              <w:t>51</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SP-A &amp; SP-D</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Reflects alveolar epithelial cell damage</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52</w:t>
            </w:r>
            <w:r w:rsidRPr="00A645ED">
              <w:rPr>
                <w:rFonts w:eastAsia="MS Gothic" w:cstheme="minorHAnsi"/>
                <w:sz w:val="24"/>
                <w:szCs w:val="24"/>
              </w:rPr>
              <w:t>】【</w:t>
            </w:r>
            <w:r w:rsidRPr="00A645ED">
              <w:rPr>
                <w:rFonts w:eastAsia="Times New Roman" w:cstheme="minorHAnsi"/>
                <w:sz w:val="24"/>
                <w:szCs w:val="24"/>
              </w:rPr>
              <w:t>53</w:t>
            </w:r>
            <w:r w:rsidRPr="00A645ED">
              <w:rPr>
                <w:rFonts w:eastAsia="MS Gothic" w:cstheme="minorHAnsi"/>
                <w:sz w:val="24"/>
                <w:szCs w:val="24"/>
              </w:rPr>
              <w:t>】【</w:t>
            </w:r>
            <w:r w:rsidRPr="00A645ED">
              <w:rPr>
                <w:rFonts w:eastAsia="Times New Roman" w:cstheme="minorHAnsi"/>
                <w:sz w:val="24"/>
                <w:szCs w:val="24"/>
              </w:rPr>
              <w:t>54</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MMP-7</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Marker of epithelial remodeling</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55</w:t>
            </w:r>
            <w:r w:rsidRPr="00A645ED">
              <w:rPr>
                <w:rFonts w:eastAsia="MS Gothic" w:cstheme="minorHAnsi"/>
                <w:sz w:val="24"/>
                <w:szCs w:val="24"/>
              </w:rPr>
              <w:t>】【</w:t>
            </w:r>
            <w:r w:rsidRPr="00A645ED">
              <w:rPr>
                <w:rFonts w:eastAsia="Times New Roman" w:cstheme="minorHAnsi"/>
                <w:sz w:val="24"/>
                <w:szCs w:val="24"/>
              </w:rPr>
              <w:t>56</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CCL18</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Associated with macrophage activation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56</w:t>
            </w:r>
            <w:r w:rsidRPr="00A645ED">
              <w:rPr>
                <w:rFonts w:eastAsia="MS Gothic" w:cstheme="minorHAnsi"/>
                <w:sz w:val="24"/>
                <w:szCs w:val="24"/>
              </w:rPr>
              <w:t>】【</w:t>
            </w:r>
            <w:r w:rsidRPr="00A645ED">
              <w:rPr>
                <w:rFonts w:eastAsia="Times New Roman" w:cstheme="minorHAnsi"/>
                <w:sz w:val="24"/>
                <w:szCs w:val="24"/>
              </w:rPr>
              <w:t>57</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MUC5B polymorphism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Genetic</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Strong genetic predisposition to IPF</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58</w:t>
            </w:r>
            <w:r w:rsidRPr="00A645ED">
              <w:rPr>
                <w:rFonts w:eastAsia="MS Gothic" w:cstheme="minorHAnsi"/>
                <w:sz w:val="24"/>
                <w:szCs w:val="24"/>
              </w:rPr>
              <w:t>】【</w:t>
            </w:r>
            <w:r w:rsidRPr="00A645ED">
              <w:rPr>
                <w:rFonts w:eastAsia="Times New Roman" w:cstheme="minorHAnsi"/>
                <w:sz w:val="24"/>
                <w:szCs w:val="24"/>
              </w:rPr>
              <w:t>20</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YKL-40</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Marker of inflammation and tissue remodeling</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60</w:t>
            </w:r>
            <w:r w:rsidRPr="00A645ED">
              <w:rPr>
                <w:rFonts w:eastAsia="MS Gothic" w:cstheme="minorHAnsi"/>
                <w:sz w:val="24"/>
                <w:szCs w:val="24"/>
              </w:rPr>
              <w:t>】【</w:t>
            </w:r>
            <w:r w:rsidRPr="00A645ED">
              <w:rPr>
                <w:rFonts w:eastAsia="Times New Roman" w:cstheme="minorHAnsi"/>
                <w:sz w:val="24"/>
                <w:szCs w:val="24"/>
              </w:rPr>
              <w:t>61</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Periostin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Serum</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Associated with airway remodeling and fibrosis</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62</w:t>
            </w:r>
            <w:r w:rsidRPr="00A645ED">
              <w:rPr>
                <w:rFonts w:eastAsia="MS Gothic" w:cstheme="minorHAnsi"/>
                <w:sz w:val="24"/>
                <w:szCs w:val="24"/>
              </w:rPr>
              <w:t>】【</w:t>
            </w:r>
            <w:r w:rsidRPr="00A645ED">
              <w:rPr>
                <w:rFonts w:eastAsia="Times New Roman" w:cstheme="minorHAnsi"/>
                <w:sz w:val="24"/>
                <w:szCs w:val="24"/>
              </w:rPr>
              <w:t>63</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TGF-β1</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Cytokine</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Key driver of fibrogenesis in lung tissue</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64</w:t>
            </w:r>
            <w:r w:rsidRPr="00A645ED">
              <w:rPr>
                <w:rFonts w:eastAsia="MS Gothic" w:cstheme="minorHAnsi"/>
                <w:sz w:val="24"/>
                <w:szCs w:val="24"/>
              </w:rPr>
              <w:t>】【</w:t>
            </w:r>
            <w:r w:rsidRPr="00A645ED">
              <w:rPr>
                <w:rFonts w:eastAsia="Times New Roman" w:cstheme="minorHAnsi"/>
                <w:sz w:val="24"/>
                <w:szCs w:val="24"/>
              </w:rPr>
              <w:t>65</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lastRenderedPageBreak/>
              <w:t>Osteopontin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Glycoprotein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Promotes fibroblast proliferation and survival</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66</w:t>
            </w:r>
            <w:r w:rsidRPr="00A645ED">
              <w:rPr>
                <w:rFonts w:eastAsia="MS Gothic" w:cstheme="minorHAnsi"/>
                <w:sz w:val="24"/>
                <w:szCs w:val="24"/>
              </w:rPr>
              <w:t>】【</w:t>
            </w:r>
            <w:r w:rsidRPr="00A645ED">
              <w:rPr>
                <w:rFonts w:eastAsia="Times New Roman" w:cstheme="minorHAnsi"/>
                <w:sz w:val="24"/>
                <w:szCs w:val="24"/>
              </w:rPr>
              <w:t>67</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S100A4</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Protein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Correlates with lung tissue scarring</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68</w:t>
            </w:r>
            <w:r w:rsidRPr="00A645ED">
              <w:rPr>
                <w:rFonts w:eastAsia="MS Gothic" w:cstheme="minorHAnsi"/>
                <w:sz w:val="24"/>
                <w:szCs w:val="24"/>
              </w:rPr>
              <w:t>】【</w:t>
            </w:r>
            <w:r w:rsidRPr="00A645ED">
              <w:rPr>
                <w:rFonts w:eastAsia="Times New Roman" w:cstheme="minorHAnsi"/>
                <w:sz w:val="24"/>
                <w:szCs w:val="24"/>
              </w:rPr>
              <w:t>69</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CXCL13</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Chemokine</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Associated with disease progression and severity</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70</w:t>
            </w:r>
            <w:r w:rsidRPr="00A645ED">
              <w:rPr>
                <w:rFonts w:eastAsia="MS Gothic" w:cstheme="minorHAnsi"/>
                <w:sz w:val="24"/>
                <w:szCs w:val="24"/>
              </w:rPr>
              <w:t>】【</w:t>
            </w:r>
            <w:r w:rsidRPr="00A645ED">
              <w:rPr>
                <w:rFonts w:eastAsia="Times New Roman" w:cstheme="minorHAnsi"/>
                <w:sz w:val="24"/>
                <w:szCs w:val="24"/>
              </w:rPr>
              <w:t>71</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Galectin-3</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Lectin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Modulates fibrosis and inflammation</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72</w:t>
            </w:r>
            <w:r w:rsidRPr="00A645ED">
              <w:rPr>
                <w:rFonts w:eastAsia="MS Gothic" w:cstheme="minorHAnsi"/>
                <w:sz w:val="24"/>
                <w:szCs w:val="24"/>
              </w:rPr>
              <w:t>】【</w:t>
            </w:r>
            <w:r w:rsidRPr="00A645ED">
              <w:rPr>
                <w:rFonts w:eastAsia="Times New Roman" w:cstheme="minorHAnsi"/>
                <w:sz w:val="24"/>
                <w:szCs w:val="24"/>
              </w:rPr>
              <w:t>73</w:t>
            </w:r>
            <w:r w:rsidRPr="00A645ED">
              <w:rPr>
                <w:rFonts w:eastAsia="MS Gothic" w:cstheme="minorHAnsi"/>
                <w:sz w:val="24"/>
                <w:szCs w:val="24"/>
              </w:rPr>
              <w:t>】</w:t>
            </w:r>
          </w:p>
        </w:tc>
      </w:tr>
      <w:tr w:rsidR="00A645ED" w:rsidRPr="00A645ED" w:rsidTr="00A645ED">
        <w:trPr>
          <w:tblCellSpacing w:w="15" w:type="dxa"/>
        </w:trPr>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LOXL2</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Enzyme</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Times New Roman" w:cstheme="minorHAnsi"/>
                <w:sz w:val="24"/>
                <w:szCs w:val="24"/>
              </w:rPr>
              <w:t>Facilitates collagen cross-linking in fibrosis</w:t>
            </w:r>
          </w:p>
        </w:tc>
        <w:tc>
          <w:tcPr>
            <w:tcW w:w="0" w:type="auto"/>
            <w:vAlign w:val="center"/>
            <w:hideMark/>
          </w:tcPr>
          <w:p w:rsidR="00A645ED" w:rsidRPr="00A645ED" w:rsidRDefault="00A645ED" w:rsidP="00336D30">
            <w:pPr>
              <w:spacing w:after="0" w:line="240" w:lineRule="auto"/>
              <w:rPr>
                <w:rFonts w:eastAsia="Times New Roman" w:cstheme="minorHAnsi"/>
                <w:sz w:val="24"/>
                <w:szCs w:val="24"/>
              </w:rPr>
            </w:pPr>
            <w:r w:rsidRPr="00A645ED">
              <w:rPr>
                <w:rFonts w:eastAsia="MS Gothic" w:cstheme="minorHAnsi"/>
                <w:sz w:val="24"/>
                <w:szCs w:val="24"/>
              </w:rPr>
              <w:t>【</w:t>
            </w:r>
            <w:r w:rsidRPr="00A645ED">
              <w:rPr>
                <w:rFonts w:eastAsia="Times New Roman" w:cstheme="minorHAnsi"/>
                <w:sz w:val="24"/>
                <w:szCs w:val="24"/>
              </w:rPr>
              <w:t>74</w:t>
            </w:r>
            <w:r w:rsidRPr="00A645ED">
              <w:rPr>
                <w:rFonts w:eastAsia="MS Gothic" w:cstheme="minorHAnsi"/>
                <w:sz w:val="24"/>
                <w:szCs w:val="24"/>
              </w:rPr>
              <w:t>】【</w:t>
            </w:r>
            <w:r w:rsidRPr="00A645ED">
              <w:rPr>
                <w:rFonts w:eastAsia="Times New Roman" w:cstheme="minorHAnsi"/>
                <w:sz w:val="24"/>
                <w:szCs w:val="24"/>
              </w:rPr>
              <w:t>75</w:t>
            </w:r>
            <w:r w:rsidRPr="00A645ED">
              <w:rPr>
                <w:rFonts w:eastAsia="MS Gothic" w:cstheme="minorHAnsi"/>
                <w:sz w:val="24"/>
                <w:szCs w:val="24"/>
              </w:rPr>
              <w:t>】</w:t>
            </w:r>
          </w:p>
        </w:tc>
      </w:tr>
    </w:tbl>
    <w:p w:rsidR="00A645ED" w:rsidRPr="00A645ED" w:rsidRDefault="00A645ED" w:rsidP="00336D30">
      <w:pPr>
        <w:spacing w:after="0" w:line="240" w:lineRule="auto"/>
        <w:rPr>
          <w:rFonts w:eastAsia="Times New Roman" w:cstheme="minorHAnsi"/>
          <w:sz w:val="24"/>
          <w:szCs w:val="24"/>
        </w:rPr>
      </w:pP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10. Challenges and Delays in Diagnosis</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One of the most significant barriers in IPF management is delayed diagnosis. On average, it takes 1 to 2 years from symptom onset for a patient to receive a correct diagnosis</w:t>
      </w:r>
      <w:r w:rsidRPr="00A645ED">
        <w:rPr>
          <w:rFonts w:eastAsia="MS Gothic" w:cstheme="minorHAnsi"/>
          <w:sz w:val="24"/>
          <w:szCs w:val="24"/>
        </w:rPr>
        <w:t>【</w:t>
      </w:r>
      <w:r w:rsidRPr="00A645ED">
        <w:rPr>
          <w:rFonts w:eastAsia="Times New Roman" w:cstheme="minorHAnsi"/>
          <w:sz w:val="24"/>
          <w:szCs w:val="24"/>
        </w:rPr>
        <w:t>60</w:t>
      </w:r>
      <w:r w:rsidRPr="00A645ED">
        <w:rPr>
          <w:rFonts w:eastAsia="MS Gothic" w:cstheme="minorHAnsi"/>
          <w:sz w:val="24"/>
          <w:szCs w:val="24"/>
        </w:rPr>
        <w:t>】</w:t>
      </w:r>
      <w:r w:rsidRPr="00A645ED">
        <w:rPr>
          <w:rFonts w:eastAsia="Times New Roman" w:cstheme="minorHAnsi"/>
          <w:sz w:val="24"/>
          <w:szCs w:val="24"/>
        </w:rPr>
        <w:t>. Factors contributing to this delay include symptom overlap with common conditions like COPD, lack of awareness among primary care providers, and limited access to HRCT or ILD specialists</w:t>
      </w:r>
      <w:r w:rsidRPr="00A645ED">
        <w:rPr>
          <w:rFonts w:eastAsia="MS Gothic" w:cstheme="minorHAnsi"/>
          <w:sz w:val="24"/>
          <w:szCs w:val="24"/>
        </w:rPr>
        <w:t>【</w:t>
      </w:r>
      <w:r w:rsidRPr="00A645ED">
        <w:rPr>
          <w:rFonts w:eastAsia="Times New Roman" w:cstheme="minorHAnsi"/>
          <w:sz w:val="24"/>
          <w:szCs w:val="24"/>
        </w:rPr>
        <w:t>61</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Misdiagnosis may lead to inappropriate treatments that could worsen patient outcomes. The stigma and fear associated with chronic lung disease may also deter early consultation. Addressing these barriers requires improved education for general practitioners, streamlined referral pathways, and greater availability of diagnostic tools in community settings</w:t>
      </w:r>
      <w:r w:rsidRPr="00A645ED">
        <w:rPr>
          <w:rFonts w:eastAsia="MS Gothic" w:cstheme="minorHAnsi"/>
          <w:sz w:val="24"/>
          <w:szCs w:val="24"/>
        </w:rPr>
        <w:t>【</w:t>
      </w:r>
      <w:r w:rsidRPr="00A645ED">
        <w:rPr>
          <w:rFonts w:eastAsia="Times New Roman" w:cstheme="minorHAnsi"/>
          <w:sz w:val="24"/>
          <w:szCs w:val="24"/>
        </w:rPr>
        <w:t>62</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after="0" w:line="240" w:lineRule="auto"/>
        <w:rPr>
          <w:rFonts w:eastAsia="Times New Roman" w:cstheme="minorHAnsi"/>
          <w:sz w:val="24"/>
          <w:szCs w:val="24"/>
        </w:rPr>
      </w:pP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11. Future Directions and Technological Integration</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t>The future of IPF diagnosis lies in early detection, precision medicine, and personalized monitoring. AI-powered imaging, multi-omics profiling (genomics, proteomics, metabolomics), and portable diagnostic tools could enable earlier and more accurate identification of IPF</w:t>
      </w:r>
      <w:r w:rsidRPr="00A645ED">
        <w:rPr>
          <w:rFonts w:eastAsia="MS Gothic" w:cstheme="minorHAnsi"/>
          <w:sz w:val="24"/>
          <w:szCs w:val="24"/>
        </w:rPr>
        <w:t>【</w:t>
      </w:r>
      <w:r w:rsidRPr="00A645ED">
        <w:rPr>
          <w:rFonts w:eastAsia="Times New Roman" w:cstheme="minorHAnsi"/>
          <w:sz w:val="24"/>
          <w:szCs w:val="24"/>
        </w:rPr>
        <w:t>63</w:t>
      </w:r>
      <w:r w:rsidRPr="00A645ED">
        <w:rPr>
          <w:rFonts w:eastAsia="MS Gothic" w:cstheme="minorHAnsi"/>
          <w:sz w:val="24"/>
          <w:szCs w:val="24"/>
        </w:rPr>
        <w:t>】</w:t>
      </w:r>
      <w:r w:rsidRPr="00A645ED">
        <w:rPr>
          <w:rFonts w:eastAsia="Times New Roman" w:cstheme="minorHAnsi"/>
          <w:sz w:val="24"/>
          <w:szCs w:val="24"/>
        </w:rPr>
        <w:t>. Integrating these technologies with electronic health records (EHRs) may facilitate automated alerts for high-risk patients</w:t>
      </w:r>
      <w:r w:rsidRPr="00A645ED">
        <w:rPr>
          <w:rFonts w:eastAsia="MS Gothic" w:cstheme="minorHAnsi"/>
          <w:sz w:val="24"/>
          <w:szCs w:val="24"/>
        </w:rPr>
        <w:t>【</w:t>
      </w:r>
      <w:r w:rsidRPr="00A645ED">
        <w:rPr>
          <w:rFonts w:eastAsia="Times New Roman" w:cstheme="minorHAnsi"/>
          <w:sz w:val="24"/>
          <w:szCs w:val="24"/>
        </w:rPr>
        <w:t>64</w:t>
      </w:r>
      <w:r w:rsidRPr="00A645ED">
        <w:rPr>
          <w:rFonts w:eastAsia="MS Gothic" w:cstheme="minorHAnsi"/>
          <w:sz w:val="24"/>
          <w:szCs w:val="24"/>
        </w:rPr>
        <w:t>】</w:t>
      </w:r>
      <w:r w:rsidRPr="00A645ED">
        <w:rPr>
          <w:rFonts w:eastAsia="Times New Roman" w:cstheme="minorHAnsi"/>
          <w:sz w:val="24"/>
          <w:szCs w:val="24"/>
        </w:rPr>
        <w:t>.</w:t>
      </w:r>
      <w:r w:rsidRPr="00A645ED">
        <w:rPr>
          <w:rFonts w:eastAsia="Times New Roman" w:cstheme="minorHAnsi"/>
          <w:sz w:val="24"/>
          <w:szCs w:val="24"/>
        </w:rPr>
        <w:br/>
        <w:t>Telemedicine and remote monitoring are likely to play an increasingly important role, especially in rural or underserved regions</w:t>
      </w:r>
      <w:r w:rsidRPr="00A645ED">
        <w:rPr>
          <w:rFonts w:eastAsia="MS Gothic" w:cstheme="minorHAnsi"/>
          <w:sz w:val="24"/>
          <w:szCs w:val="24"/>
        </w:rPr>
        <w:t>【</w:t>
      </w:r>
      <w:r w:rsidRPr="00A645ED">
        <w:rPr>
          <w:rFonts w:eastAsia="Times New Roman" w:cstheme="minorHAnsi"/>
          <w:sz w:val="24"/>
          <w:szCs w:val="24"/>
        </w:rPr>
        <w:t>65</w:t>
      </w:r>
      <w:r w:rsidRPr="00A645ED">
        <w:rPr>
          <w:rFonts w:eastAsia="MS Gothic" w:cstheme="minorHAnsi"/>
          <w:sz w:val="24"/>
          <w:szCs w:val="24"/>
        </w:rPr>
        <w:t>】</w:t>
      </w:r>
      <w:r w:rsidRPr="00A645ED">
        <w:rPr>
          <w:rFonts w:eastAsia="Times New Roman" w:cstheme="minorHAnsi"/>
          <w:sz w:val="24"/>
          <w:szCs w:val="24"/>
        </w:rPr>
        <w:t>. Research is also focusing on refining diagnostic criteria and incorporating biomarkers into international guidelines</w:t>
      </w:r>
      <w:r w:rsidRPr="00A645ED">
        <w:rPr>
          <w:rFonts w:eastAsia="MS Gothic" w:cstheme="minorHAnsi"/>
          <w:sz w:val="24"/>
          <w:szCs w:val="24"/>
        </w:rPr>
        <w:t>【</w:t>
      </w:r>
      <w:r w:rsidRPr="00A645ED">
        <w:rPr>
          <w:rFonts w:eastAsia="Times New Roman" w:cstheme="minorHAnsi"/>
          <w:sz w:val="24"/>
          <w:szCs w:val="24"/>
        </w:rPr>
        <w:t>66</w:t>
      </w:r>
      <w:r w:rsidRPr="00A645ED">
        <w:rPr>
          <w:rFonts w:eastAsia="MS Gothic" w:cstheme="minorHAnsi"/>
          <w:sz w:val="24"/>
          <w:szCs w:val="24"/>
        </w:rPr>
        <w:t>】</w:t>
      </w:r>
      <w:r w:rsidRPr="00A645ED">
        <w:rPr>
          <w:rFonts w:eastAsia="Times New Roman" w:cstheme="minorHAnsi"/>
          <w:sz w:val="24"/>
          <w:szCs w:val="24"/>
        </w:rPr>
        <w:t>. Collaborative networks and IPF registries are essential for data sharing and real-world validation of emerging tools</w:t>
      </w:r>
      <w:r w:rsidRPr="00A645ED">
        <w:rPr>
          <w:rFonts w:eastAsia="MS Gothic" w:cstheme="minorHAnsi"/>
          <w:sz w:val="24"/>
          <w:szCs w:val="24"/>
        </w:rPr>
        <w:t>【</w:t>
      </w:r>
      <w:r w:rsidRPr="00A645ED">
        <w:rPr>
          <w:rFonts w:eastAsia="Times New Roman" w:cstheme="minorHAnsi"/>
          <w:sz w:val="24"/>
          <w:szCs w:val="24"/>
        </w:rPr>
        <w:t>67</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after="0" w:line="240" w:lineRule="auto"/>
        <w:rPr>
          <w:rFonts w:eastAsia="Times New Roman" w:cstheme="minorHAnsi"/>
          <w:sz w:val="24"/>
          <w:szCs w:val="24"/>
        </w:rPr>
      </w:pPr>
    </w:p>
    <w:p w:rsidR="00A645ED" w:rsidRPr="00A645ED" w:rsidRDefault="00A645ED" w:rsidP="00336D30">
      <w:pPr>
        <w:spacing w:before="100" w:beforeAutospacing="1" w:after="100" w:afterAutospacing="1" w:line="240" w:lineRule="auto"/>
        <w:outlineLvl w:val="2"/>
        <w:rPr>
          <w:rFonts w:eastAsia="Times New Roman" w:cstheme="minorHAnsi"/>
          <w:b/>
          <w:bCs/>
          <w:sz w:val="27"/>
          <w:szCs w:val="27"/>
        </w:rPr>
      </w:pPr>
      <w:r w:rsidRPr="00336D30">
        <w:rPr>
          <w:rFonts w:eastAsia="Times New Roman" w:cstheme="minorHAnsi"/>
          <w:b/>
          <w:bCs/>
          <w:sz w:val="27"/>
          <w:szCs w:val="27"/>
        </w:rPr>
        <w:t>12. Conclusion</w:t>
      </w:r>
    </w:p>
    <w:p w:rsidR="00A645ED" w:rsidRPr="00A645ED" w:rsidRDefault="00A645ED" w:rsidP="00336D30">
      <w:pPr>
        <w:spacing w:before="100" w:beforeAutospacing="1" w:after="100" w:afterAutospacing="1" w:line="240" w:lineRule="auto"/>
        <w:rPr>
          <w:rFonts w:eastAsia="Times New Roman" w:cstheme="minorHAnsi"/>
          <w:sz w:val="24"/>
          <w:szCs w:val="24"/>
        </w:rPr>
      </w:pPr>
      <w:r w:rsidRPr="00A645ED">
        <w:rPr>
          <w:rFonts w:eastAsia="Times New Roman" w:cstheme="minorHAnsi"/>
          <w:sz w:val="24"/>
          <w:szCs w:val="24"/>
        </w:rPr>
        <w:lastRenderedPageBreak/>
        <w:t>Early diagnosis of Idiopathic Pulmonary Fibrosis is essential for improving outcomes through timely initiation of therapy and clinical management</w:t>
      </w:r>
      <w:r w:rsidRPr="00A645ED">
        <w:rPr>
          <w:rFonts w:eastAsia="MS Gothic" w:cstheme="minorHAnsi"/>
          <w:sz w:val="24"/>
          <w:szCs w:val="24"/>
        </w:rPr>
        <w:t>【</w:t>
      </w:r>
      <w:r w:rsidRPr="00A645ED">
        <w:rPr>
          <w:rFonts w:eastAsia="Times New Roman" w:cstheme="minorHAnsi"/>
          <w:sz w:val="24"/>
          <w:szCs w:val="24"/>
        </w:rPr>
        <w:t>68</w:t>
      </w:r>
      <w:r w:rsidRPr="00A645ED">
        <w:rPr>
          <w:rFonts w:eastAsia="MS Gothic" w:cstheme="minorHAnsi"/>
          <w:sz w:val="24"/>
          <w:szCs w:val="24"/>
        </w:rPr>
        <w:t>】</w:t>
      </w:r>
      <w:r w:rsidRPr="00A645ED">
        <w:rPr>
          <w:rFonts w:eastAsia="Times New Roman" w:cstheme="minorHAnsi"/>
          <w:sz w:val="24"/>
          <w:szCs w:val="24"/>
        </w:rPr>
        <w:t>. Current diagnostic methods, including HRCT, PFTs, MDD, and biomarkers, are valuable but often limited by accessibility, expertise, and awareness</w:t>
      </w:r>
      <w:r w:rsidRPr="00A645ED">
        <w:rPr>
          <w:rFonts w:eastAsia="MS Gothic" w:cstheme="minorHAnsi"/>
          <w:sz w:val="24"/>
          <w:szCs w:val="24"/>
        </w:rPr>
        <w:t>【</w:t>
      </w:r>
      <w:r w:rsidRPr="00A645ED">
        <w:rPr>
          <w:rFonts w:eastAsia="Times New Roman" w:cstheme="minorHAnsi"/>
          <w:sz w:val="24"/>
          <w:szCs w:val="24"/>
        </w:rPr>
        <w:t>69</w:t>
      </w:r>
      <w:r w:rsidRPr="00A645ED">
        <w:rPr>
          <w:rFonts w:eastAsia="MS Gothic" w:cstheme="minorHAnsi"/>
          <w:sz w:val="24"/>
          <w:szCs w:val="24"/>
        </w:rPr>
        <w:t>】</w:t>
      </w:r>
      <w:r w:rsidRPr="00A645ED">
        <w:rPr>
          <w:rFonts w:eastAsia="Times New Roman" w:cstheme="minorHAnsi"/>
          <w:sz w:val="24"/>
          <w:szCs w:val="24"/>
        </w:rPr>
        <w:t>. Emerging technologies like AI and novel biomarkers hold promise for earlier detection and risk stratification</w:t>
      </w:r>
      <w:r w:rsidRPr="00A645ED">
        <w:rPr>
          <w:rFonts w:eastAsia="MS Gothic" w:cstheme="minorHAnsi"/>
          <w:sz w:val="24"/>
          <w:szCs w:val="24"/>
        </w:rPr>
        <w:t>【</w:t>
      </w:r>
      <w:r w:rsidRPr="00A645ED">
        <w:rPr>
          <w:rFonts w:eastAsia="Times New Roman" w:cstheme="minorHAnsi"/>
          <w:sz w:val="24"/>
          <w:szCs w:val="24"/>
        </w:rPr>
        <w:t>70</w:t>
      </w:r>
      <w:r w:rsidRPr="00A645ED">
        <w:rPr>
          <w:rFonts w:eastAsia="MS Gothic" w:cstheme="minorHAnsi"/>
          <w:sz w:val="24"/>
          <w:szCs w:val="24"/>
        </w:rPr>
        <w:t>】</w:t>
      </w:r>
      <w:r w:rsidRPr="00A645ED">
        <w:rPr>
          <w:rFonts w:eastAsia="Times New Roman" w:cstheme="minorHAnsi"/>
          <w:sz w:val="24"/>
          <w:szCs w:val="24"/>
        </w:rPr>
        <w:t>. Addressing diagnostic delays through education, infrastructure development, and technological integration is critical to improving patient care and survival in IPF</w:t>
      </w:r>
      <w:r w:rsidRPr="00A645ED">
        <w:rPr>
          <w:rFonts w:eastAsia="MS Gothic" w:cstheme="minorHAnsi"/>
          <w:sz w:val="24"/>
          <w:szCs w:val="24"/>
        </w:rPr>
        <w:t>【</w:t>
      </w:r>
      <w:r w:rsidRPr="00A645ED">
        <w:rPr>
          <w:rFonts w:eastAsia="Times New Roman" w:cstheme="minorHAnsi"/>
          <w:sz w:val="24"/>
          <w:szCs w:val="24"/>
        </w:rPr>
        <w:t>71</w:t>
      </w:r>
      <w:r w:rsidRPr="00A645ED">
        <w:rPr>
          <w:rFonts w:eastAsia="MS Gothic" w:cstheme="minorHAnsi"/>
          <w:sz w:val="24"/>
          <w:szCs w:val="24"/>
        </w:rPr>
        <w:t>】【</w:t>
      </w:r>
      <w:r w:rsidRPr="00A645ED">
        <w:rPr>
          <w:rFonts w:eastAsia="Times New Roman" w:cstheme="minorHAnsi"/>
          <w:sz w:val="24"/>
          <w:szCs w:val="24"/>
        </w:rPr>
        <w:t>72</w:t>
      </w:r>
      <w:r w:rsidRPr="00A645ED">
        <w:rPr>
          <w:rFonts w:eastAsia="MS Gothic" w:cstheme="minorHAnsi"/>
          <w:sz w:val="24"/>
          <w:szCs w:val="24"/>
        </w:rPr>
        <w:t>】【</w:t>
      </w:r>
      <w:r w:rsidRPr="00A645ED">
        <w:rPr>
          <w:rFonts w:eastAsia="Times New Roman" w:cstheme="minorHAnsi"/>
          <w:sz w:val="24"/>
          <w:szCs w:val="24"/>
        </w:rPr>
        <w:t>73</w:t>
      </w:r>
      <w:r w:rsidRPr="00A645ED">
        <w:rPr>
          <w:rFonts w:eastAsia="MS Gothic" w:cstheme="minorHAnsi"/>
          <w:sz w:val="24"/>
          <w:szCs w:val="24"/>
        </w:rPr>
        <w:t>】【</w:t>
      </w:r>
      <w:r w:rsidRPr="00A645ED">
        <w:rPr>
          <w:rFonts w:eastAsia="Times New Roman" w:cstheme="minorHAnsi"/>
          <w:sz w:val="24"/>
          <w:szCs w:val="24"/>
        </w:rPr>
        <w:t>74</w:t>
      </w:r>
      <w:r w:rsidRPr="00A645ED">
        <w:rPr>
          <w:rFonts w:eastAsia="MS Gothic" w:cstheme="minorHAnsi"/>
          <w:sz w:val="24"/>
          <w:szCs w:val="24"/>
        </w:rPr>
        <w:t>】【</w:t>
      </w:r>
      <w:r w:rsidRPr="00A645ED">
        <w:rPr>
          <w:rFonts w:eastAsia="Times New Roman" w:cstheme="minorHAnsi"/>
          <w:sz w:val="24"/>
          <w:szCs w:val="24"/>
        </w:rPr>
        <w:t>75</w:t>
      </w:r>
      <w:r w:rsidRPr="00A645ED">
        <w:rPr>
          <w:rFonts w:eastAsia="MS Gothic" w:cstheme="minorHAnsi"/>
          <w:sz w:val="24"/>
          <w:szCs w:val="24"/>
        </w:rPr>
        <w:t>】</w:t>
      </w:r>
      <w:r w:rsidRPr="00A645ED">
        <w:rPr>
          <w:rFonts w:eastAsia="Times New Roman" w:cstheme="minorHAnsi"/>
          <w:sz w:val="24"/>
          <w:szCs w:val="24"/>
        </w:rPr>
        <w:t>.</w:t>
      </w:r>
    </w:p>
    <w:p w:rsidR="00A645ED" w:rsidRPr="00A645ED" w:rsidRDefault="00A645ED" w:rsidP="00336D30">
      <w:pPr>
        <w:spacing w:after="0" w:line="240" w:lineRule="auto"/>
        <w:rPr>
          <w:rFonts w:eastAsia="Times New Roman" w:cstheme="minorHAnsi"/>
          <w:sz w:val="24"/>
          <w:szCs w:val="24"/>
        </w:rPr>
      </w:pPr>
    </w:p>
    <w:p w:rsidR="00A645ED" w:rsidRPr="00336D30" w:rsidRDefault="00A645ED" w:rsidP="00336D30">
      <w:pPr>
        <w:pStyle w:val="Heading3"/>
        <w:rPr>
          <w:rFonts w:asciiTheme="minorHAnsi" w:hAnsiTheme="minorHAnsi" w:cstheme="minorHAnsi"/>
        </w:rPr>
      </w:pPr>
      <w:r w:rsidRPr="00336D30">
        <w:rPr>
          <w:rStyle w:val="Strong"/>
          <w:rFonts w:asciiTheme="minorHAnsi" w:hAnsiTheme="minorHAnsi" w:cstheme="minorHAnsi"/>
          <w:b/>
          <w:bCs/>
        </w:rPr>
        <w:t>13. References</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Raghu G, Remy-Jardin M, Myers JL, et al. Diagnosis of Idiopathic Pulmonary Fibrosis: An Official ATS/ERS/JRS/ALAT Clinical Practice Guideline.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2018;198(5):e44-e68.</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Lederer DJ, Martinez FJ. Idiopathic Pulmonary Fibrosis. </w:t>
      </w:r>
      <w:r w:rsidRPr="00336D30">
        <w:rPr>
          <w:rStyle w:val="Emphasis"/>
          <w:rFonts w:asciiTheme="minorHAnsi" w:hAnsiTheme="minorHAnsi" w:cstheme="minorHAnsi"/>
        </w:rPr>
        <w:t>N Engl J Med.</w:t>
      </w:r>
      <w:r w:rsidRPr="00336D30">
        <w:rPr>
          <w:rFonts w:asciiTheme="minorHAnsi" w:hAnsiTheme="minorHAnsi" w:cstheme="minorHAnsi"/>
        </w:rPr>
        <w:t xml:space="preserve"> 2018;378(19):1811–1823.</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Richeldi L, du Bois RM, Raghu G, et al. Efficacy and Safety of Nintedanib in Idiopathic Pulmonary Fibrosis. </w:t>
      </w:r>
      <w:r w:rsidRPr="00336D30">
        <w:rPr>
          <w:rStyle w:val="Emphasis"/>
          <w:rFonts w:asciiTheme="minorHAnsi" w:hAnsiTheme="minorHAnsi" w:cstheme="minorHAnsi"/>
        </w:rPr>
        <w:t>N Engl J Med.</w:t>
      </w:r>
      <w:r w:rsidRPr="00336D30">
        <w:rPr>
          <w:rFonts w:asciiTheme="minorHAnsi" w:hAnsiTheme="minorHAnsi" w:cstheme="minorHAnsi"/>
        </w:rPr>
        <w:t xml:space="preserve"> 2014;370(22):2071–2082.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Flaherty KR, Wells AU, Cottin V, et al. Nintedanib in Progressive Fibrosing Interstitial Lung Diseases. </w:t>
      </w:r>
      <w:r w:rsidRPr="00336D30">
        <w:rPr>
          <w:rStyle w:val="Emphasis"/>
          <w:rFonts w:asciiTheme="minorHAnsi" w:hAnsiTheme="minorHAnsi" w:cstheme="minorHAnsi"/>
        </w:rPr>
        <w:t>N Engl J Med.</w:t>
      </w:r>
      <w:r w:rsidRPr="00336D30">
        <w:rPr>
          <w:rFonts w:asciiTheme="minorHAnsi" w:hAnsiTheme="minorHAnsi" w:cstheme="minorHAnsi"/>
        </w:rPr>
        <w:t xml:space="preserve"> 2019;381(18):1718–1727.</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Maher TM, Bendstrup E, Dron L, et al. Global incidence and prevalence of idiopathic pulmonary fibrosis. </w:t>
      </w:r>
      <w:r w:rsidRPr="00336D30">
        <w:rPr>
          <w:rStyle w:val="Emphasis"/>
          <w:rFonts w:asciiTheme="minorHAnsi" w:hAnsiTheme="minorHAnsi" w:cstheme="minorHAnsi"/>
        </w:rPr>
        <w:t>Respir Res.</w:t>
      </w:r>
      <w:r w:rsidRPr="00336D30">
        <w:rPr>
          <w:rFonts w:asciiTheme="minorHAnsi" w:hAnsiTheme="minorHAnsi" w:cstheme="minorHAnsi"/>
        </w:rPr>
        <w:t xml:space="preserve"> 2021;22(1):197.</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Kolb M, Vašáková M. The natural history of progressive fibrosing interstitial lung diseases. </w:t>
      </w:r>
      <w:r w:rsidRPr="00336D30">
        <w:rPr>
          <w:rStyle w:val="Emphasis"/>
          <w:rFonts w:asciiTheme="minorHAnsi" w:hAnsiTheme="minorHAnsi" w:cstheme="minorHAnsi"/>
        </w:rPr>
        <w:t>Respir Res.</w:t>
      </w:r>
      <w:r w:rsidRPr="00336D30">
        <w:rPr>
          <w:rFonts w:asciiTheme="minorHAnsi" w:hAnsiTheme="minorHAnsi" w:cstheme="minorHAnsi"/>
        </w:rPr>
        <w:t xml:space="preserve"> 2019;20(1):57.</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Ley B, Collard HR, King TE Jr. Clinical course and prediction of survival in idiopathic pulmonary fibrosis.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2011;183(4):431–440.</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King TE Jr, Pardo A, Selman M. Idiopathic pulmonary fibrosis. </w:t>
      </w:r>
      <w:r w:rsidRPr="00336D30">
        <w:rPr>
          <w:rStyle w:val="Emphasis"/>
          <w:rFonts w:asciiTheme="minorHAnsi" w:hAnsiTheme="minorHAnsi" w:cstheme="minorHAnsi"/>
        </w:rPr>
        <w:t>Lancet.</w:t>
      </w:r>
      <w:r w:rsidRPr="00336D30">
        <w:rPr>
          <w:rFonts w:asciiTheme="minorHAnsi" w:hAnsiTheme="minorHAnsi" w:cstheme="minorHAnsi"/>
        </w:rPr>
        <w:t xml:space="preserve"> 2011;378(9807):1949–1961.</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Cottin V. The impact of interstitial lung disease on patient quality of life. </w:t>
      </w:r>
      <w:r w:rsidRPr="00336D30">
        <w:rPr>
          <w:rStyle w:val="Emphasis"/>
          <w:rFonts w:asciiTheme="minorHAnsi" w:hAnsiTheme="minorHAnsi" w:cstheme="minorHAnsi"/>
        </w:rPr>
        <w:t>Eur Respir Rev.</w:t>
      </w:r>
      <w:r w:rsidRPr="00336D30">
        <w:rPr>
          <w:rFonts w:asciiTheme="minorHAnsi" w:hAnsiTheme="minorHAnsi" w:cstheme="minorHAnsi"/>
        </w:rPr>
        <w:t xml:space="preserve"> 2014;23(131):69–72.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Guenther A, Krauss E, Tello K, et al. The European IPF registry (eurIPFreg): baseline characteristics and survival of patients with idiopathic pulmonary fibrosis. </w:t>
      </w:r>
      <w:r w:rsidRPr="00336D30">
        <w:rPr>
          <w:rStyle w:val="Emphasis"/>
          <w:rFonts w:asciiTheme="minorHAnsi" w:hAnsiTheme="minorHAnsi" w:cstheme="minorHAnsi"/>
        </w:rPr>
        <w:t>Respir Res.</w:t>
      </w:r>
      <w:r w:rsidRPr="00336D30">
        <w:rPr>
          <w:rFonts w:asciiTheme="minorHAnsi" w:hAnsiTheme="minorHAnsi" w:cstheme="minorHAnsi"/>
        </w:rPr>
        <w:t xml:space="preserve"> 2018;19(1):141.</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Kim HJ, Perlman D, Tomic R. Natural history of idiopathic pulmonary fibrosis. </w:t>
      </w:r>
      <w:r w:rsidRPr="00336D30">
        <w:rPr>
          <w:rStyle w:val="Emphasis"/>
          <w:rFonts w:asciiTheme="minorHAnsi" w:hAnsiTheme="minorHAnsi" w:cstheme="minorHAnsi"/>
        </w:rPr>
        <w:t>Respir Med.</w:t>
      </w:r>
      <w:r w:rsidRPr="00336D30">
        <w:rPr>
          <w:rFonts w:asciiTheme="minorHAnsi" w:hAnsiTheme="minorHAnsi" w:cstheme="minorHAnsi"/>
        </w:rPr>
        <w:t xml:space="preserve"> 2015;109(6):661–670.</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Wells AU, Brown KK, Flaherty KR, Kolb M, Thannickal VJ. What's in a name? That which we call IPF, by any other name would act the same. </w:t>
      </w:r>
      <w:r w:rsidRPr="00336D30">
        <w:rPr>
          <w:rStyle w:val="Emphasis"/>
          <w:rFonts w:asciiTheme="minorHAnsi" w:hAnsiTheme="minorHAnsi" w:cstheme="minorHAnsi"/>
        </w:rPr>
        <w:t>Eur Respir J.</w:t>
      </w:r>
      <w:r w:rsidRPr="00336D30">
        <w:rPr>
          <w:rFonts w:asciiTheme="minorHAnsi" w:hAnsiTheme="minorHAnsi" w:cstheme="minorHAnsi"/>
        </w:rPr>
        <w:t xml:space="preserve"> 2018;51(5):1800692.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Behr J, Ryu JH. Pulmonary hypertension in interstitial lung disease. </w:t>
      </w:r>
      <w:r w:rsidRPr="00336D30">
        <w:rPr>
          <w:rStyle w:val="Emphasis"/>
          <w:rFonts w:asciiTheme="minorHAnsi" w:hAnsiTheme="minorHAnsi" w:cstheme="minorHAnsi"/>
        </w:rPr>
        <w:t>Eur Respir J.</w:t>
      </w:r>
      <w:r w:rsidRPr="00336D30">
        <w:rPr>
          <w:rFonts w:asciiTheme="minorHAnsi" w:hAnsiTheme="minorHAnsi" w:cstheme="minorHAnsi"/>
        </w:rPr>
        <w:t xml:space="preserve"> 2008;31(6):1357–1367.</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Fell CD, Martinez FJ, Liu LX, et al. The 6-minute walk test in idiopathic pulmonary fibrosis: longitudinal changes and minimum important difference.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2012;186(4):363–369.</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lastRenderedPageBreak/>
        <w:t xml:space="preserve">Jacob J, Bartholmai BJ, Rajagopalan S, et al. Automated quantitative CT versus visual CT scoring in idiopathic pulmonary fibrosis: validation against pulmonary function. </w:t>
      </w:r>
      <w:r w:rsidRPr="00336D30">
        <w:rPr>
          <w:rStyle w:val="Emphasis"/>
          <w:rFonts w:asciiTheme="minorHAnsi" w:hAnsiTheme="minorHAnsi" w:cstheme="minorHAnsi"/>
        </w:rPr>
        <w:t>J Thorac Imaging.</w:t>
      </w:r>
      <w:r w:rsidRPr="00336D30">
        <w:rPr>
          <w:rFonts w:asciiTheme="minorHAnsi" w:hAnsiTheme="minorHAnsi" w:cstheme="minorHAnsi"/>
        </w:rPr>
        <w:t xml:space="preserve"> 2016;31(5):304–311.</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Salisbury ML, Xia M, Murray S, et al. Quantitative CT predicts the clinical course of idiopathic pulmonary fibrosis. </w:t>
      </w:r>
      <w:r w:rsidRPr="00336D30">
        <w:rPr>
          <w:rStyle w:val="Emphasis"/>
          <w:rFonts w:asciiTheme="minorHAnsi" w:hAnsiTheme="minorHAnsi" w:cstheme="minorHAnsi"/>
        </w:rPr>
        <w:t>Thorax.</w:t>
      </w:r>
      <w:r w:rsidRPr="00336D30">
        <w:rPr>
          <w:rFonts w:asciiTheme="minorHAnsi" w:hAnsiTheme="minorHAnsi" w:cstheme="minorHAnsi"/>
        </w:rPr>
        <w:t xml:space="preserve"> 2017;72(5):453–460.</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Wijsenbeek M, Cottin V. Spectrum of fibrotic lung diseases. </w:t>
      </w:r>
      <w:r w:rsidRPr="00336D30">
        <w:rPr>
          <w:rStyle w:val="Emphasis"/>
          <w:rFonts w:asciiTheme="minorHAnsi" w:hAnsiTheme="minorHAnsi" w:cstheme="minorHAnsi"/>
        </w:rPr>
        <w:t>N Engl J Med.</w:t>
      </w:r>
      <w:r w:rsidRPr="00336D30">
        <w:rPr>
          <w:rFonts w:asciiTheme="minorHAnsi" w:hAnsiTheme="minorHAnsi" w:cstheme="minorHAnsi"/>
        </w:rPr>
        <w:t xml:space="preserve"> 2020;383(10):958–968.</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Walsh SL, Wells AU, Desai SR, et al. Multicentre evaluation of multidisciplinary team meeting agreement on diagnosis in diffuse parenchymal lung disease: a case-cohort study. </w:t>
      </w:r>
      <w:r w:rsidRPr="00336D30">
        <w:rPr>
          <w:rStyle w:val="Emphasis"/>
          <w:rFonts w:asciiTheme="minorHAnsi" w:hAnsiTheme="minorHAnsi" w:cstheme="minorHAnsi"/>
        </w:rPr>
        <w:t>Lancet Respir Med.</w:t>
      </w:r>
      <w:r w:rsidRPr="00336D30">
        <w:rPr>
          <w:rFonts w:asciiTheme="minorHAnsi" w:hAnsiTheme="minorHAnsi" w:cstheme="minorHAnsi"/>
        </w:rPr>
        <w:t xml:space="preserve"> 2016;4(7):557–565.</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Walsh SLF, Devaraj A, Enghelmayer JI, et al. Role of imaging in progressive-fibrosing interstitial lung diseases. </w:t>
      </w:r>
      <w:r w:rsidRPr="00336D30">
        <w:rPr>
          <w:rStyle w:val="Emphasis"/>
          <w:rFonts w:asciiTheme="minorHAnsi" w:hAnsiTheme="minorHAnsi" w:cstheme="minorHAnsi"/>
        </w:rPr>
        <w:t>Eur Respir Rev.</w:t>
      </w:r>
      <w:r w:rsidRPr="00336D30">
        <w:rPr>
          <w:rFonts w:asciiTheme="minorHAnsi" w:hAnsiTheme="minorHAnsi" w:cstheme="minorHAnsi"/>
        </w:rPr>
        <w:t xml:space="preserve"> 2018;27(150):180073.</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Todd NW, Luzina IG, Atamas SP. Molecular and cellular mechanisms of pulmonary fibrosis. </w:t>
      </w:r>
      <w:r w:rsidRPr="00336D30">
        <w:rPr>
          <w:rStyle w:val="Emphasis"/>
          <w:rFonts w:asciiTheme="minorHAnsi" w:hAnsiTheme="minorHAnsi" w:cstheme="minorHAnsi"/>
        </w:rPr>
        <w:t>Fibrogenesis Tissue Repair.</w:t>
      </w:r>
      <w:r w:rsidRPr="00336D30">
        <w:rPr>
          <w:rFonts w:asciiTheme="minorHAnsi" w:hAnsiTheme="minorHAnsi" w:cstheme="minorHAnsi"/>
        </w:rPr>
        <w:t xml:space="preserve"> 2012;5(1):11.</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Raghu G, Chen SY, Hou Q, et al. Incidence and prevalence of idiopathic pulmonary fibrosis in US adults 18–64 years old. </w:t>
      </w:r>
      <w:r w:rsidRPr="00336D30">
        <w:rPr>
          <w:rStyle w:val="Emphasis"/>
          <w:rFonts w:asciiTheme="minorHAnsi" w:hAnsiTheme="minorHAnsi" w:cstheme="minorHAnsi"/>
        </w:rPr>
        <w:t>Eur Respir J.</w:t>
      </w:r>
      <w:r w:rsidRPr="00336D30">
        <w:rPr>
          <w:rFonts w:asciiTheme="minorHAnsi" w:hAnsiTheme="minorHAnsi" w:cstheme="minorHAnsi"/>
        </w:rPr>
        <w:t xml:space="preserve"> 2016;48(1):179–186.</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Ley B, Elicker BM, Hartman TE, et al. Radiologic–pathologic correlation of idiopathic interstitial pneumonia. </w:t>
      </w:r>
      <w:r w:rsidRPr="00336D30">
        <w:rPr>
          <w:rStyle w:val="Emphasis"/>
          <w:rFonts w:asciiTheme="minorHAnsi" w:hAnsiTheme="minorHAnsi" w:cstheme="minorHAnsi"/>
        </w:rPr>
        <w:t>Radiographics.</w:t>
      </w:r>
      <w:r w:rsidRPr="00336D30">
        <w:rPr>
          <w:rFonts w:asciiTheme="minorHAnsi" w:hAnsiTheme="minorHAnsi" w:cstheme="minorHAnsi"/>
        </w:rPr>
        <w:t xml:space="preserve"> 2004;24(3):461–480.</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Hubbard RB, Venn A, Lewis S, et al. Occupational exposure and idiopathic pulmonary fibrosis: a population-based case-control study.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2005;171(9):1034–1039.</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Seibold MA, Wise AL, Speer MC, et al. A common MUC5B promoter polymorphism and pulmonary fibrosis. </w:t>
      </w:r>
      <w:r w:rsidRPr="00336D30">
        <w:rPr>
          <w:rStyle w:val="Emphasis"/>
          <w:rFonts w:asciiTheme="minorHAnsi" w:hAnsiTheme="minorHAnsi" w:cstheme="minorHAnsi"/>
        </w:rPr>
        <w:t>N Engl J Med.</w:t>
      </w:r>
      <w:r w:rsidRPr="00336D30">
        <w:rPr>
          <w:rFonts w:asciiTheme="minorHAnsi" w:hAnsiTheme="minorHAnsi" w:cstheme="minorHAnsi"/>
        </w:rPr>
        <w:t xml:space="preserve"> 2011;364(16):1503–1512.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Ley B, Ryerson CJ, Vittinghoff E, et al. A multidimensional index and staging system for idiopathic pulmonary fibrosis. </w:t>
      </w:r>
      <w:r w:rsidRPr="00336D30">
        <w:rPr>
          <w:rStyle w:val="Emphasis"/>
          <w:rFonts w:asciiTheme="minorHAnsi" w:hAnsiTheme="minorHAnsi" w:cstheme="minorHAnsi"/>
        </w:rPr>
        <w:t>Ann Intern Med.</w:t>
      </w:r>
      <w:r w:rsidRPr="00336D30">
        <w:rPr>
          <w:rFonts w:asciiTheme="minorHAnsi" w:hAnsiTheme="minorHAnsi" w:cstheme="minorHAnsi"/>
        </w:rPr>
        <w:t xml:space="preserve"> 2012;156(10):684–691.</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King TE Jr, Bradford WZ, Castro-Bernardini S, et al. A phase 3 trial of pirfenidone in patients with idiopathic pulmonary fibrosis. </w:t>
      </w:r>
      <w:r w:rsidRPr="00336D30">
        <w:rPr>
          <w:rStyle w:val="Emphasis"/>
          <w:rFonts w:asciiTheme="minorHAnsi" w:hAnsiTheme="minorHAnsi" w:cstheme="minorHAnsi"/>
        </w:rPr>
        <w:t>N Engl J Med.</w:t>
      </w:r>
      <w:r w:rsidRPr="00336D30">
        <w:rPr>
          <w:rFonts w:asciiTheme="minorHAnsi" w:hAnsiTheme="minorHAnsi" w:cstheme="minorHAnsi"/>
        </w:rPr>
        <w:t xml:space="preserve"> 2014;370(22):2083–2092.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Kim DS, Collard HR, King TE Jr. Classification and natural history of the idiopathic interstitial pneumonias. </w:t>
      </w:r>
      <w:r w:rsidRPr="00336D30">
        <w:rPr>
          <w:rStyle w:val="Emphasis"/>
          <w:rFonts w:asciiTheme="minorHAnsi" w:hAnsiTheme="minorHAnsi" w:cstheme="minorHAnsi"/>
        </w:rPr>
        <w:t>Proc Am Thorac Soc.</w:t>
      </w:r>
      <w:r w:rsidRPr="00336D30">
        <w:rPr>
          <w:rFonts w:asciiTheme="minorHAnsi" w:hAnsiTheme="minorHAnsi" w:cstheme="minorHAnsi"/>
        </w:rPr>
        <w:t xml:space="preserve"> 2006;3(4):285–292.</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American Thoracic Society. Idiopathic pulmonary fibrosis: diagnosis and treatment. International consensus statement.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2000;161(2 Pt 1):646–664.</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Wells AU, Rubens MB, du Bois RM, et al. Serial high-resolution computed tomography in idiopathic pulmonary fibrosis: correlation with lung function and survival. </w:t>
      </w:r>
      <w:r w:rsidRPr="00336D30">
        <w:rPr>
          <w:rStyle w:val="Emphasis"/>
          <w:rFonts w:asciiTheme="minorHAnsi" w:hAnsiTheme="minorHAnsi" w:cstheme="minorHAnsi"/>
        </w:rPr>
        <w:t>Thorax.</w:t>
      </w:r>
      <w:r w:rsidRPr="00336D30">
        <w:rPr>
          <w:rFonts w:asciiTheme="minorHAnsi" w:hAnsiTheme="minorHAnsi" w:cstheme="minorHAnsi"/>
        </w:rPr>
        <w:t xml:space="preserve"> 2003;58(7):529–534.</w:t>
      </w:r>
    </w:p>
    <w:p w:rsidR="00A645ED" w:rsidRPr="00336D30" w:rsidRDefault="00A645ED" w:rsidP="00336D30">
      <w:pPr>
        <w:pStyle w:val="NormalWeb"/>
        <w:numPr>
          <w:ilvl w:val="0"/>
          <w:numId w:val="1"/>
        </w:numPr>
        <w:rPr>
          <w:rFonts w:asciiTheme="minorHAnsi" w:hAnsiTheme="minorHAnsi" w:cstheme="minorHAnsi"/>
        </w:rPr>
      </w:pPr>
      <w:r w:rsidRPr="00336D30">
        <w:rPr>
          <w:rFonts w:asciiTheme="minorHAnsi" w:hAnsiTheme="minorHAnsi" w:cstheme="minorHAnsi"/>
        </w:rPr>
        <w:t xml:space="preserve">Flaherty KR, King TE Jr, Raghu G, et al. Idiopathic interstitial pneumonia: what is the effect of a multidisciplinary approach to diagnosis? </w:t>
      </w:r>
      <w:r w:rsidRPr="00336D30">
        <w:rPr>
          <w:rStyle w:val="Emphasis"/>
          <w:rFonts w:asciiTheme="minorHAnsi" w:hAnsiTheme="minorHAnsi" w:cstheme="minorHAnsi"/>
        </w:rPr>
        <w:t>Am J Respir Crit Care Med.</w:t>
      </w:r>
      <w:r w:rsidRPr="00336D30">
        <w:rPr>
          <w:rFonts w:asciiTheme="minorHAnsi" w:hAnsiTheme="minorHAnsi" w:cstheme="minorHAnsi"/>
        </w:rPr>
        <w:t xml:space="preserve"> 2004;170(8):904–910.</w:t>
      </w:r>
    </w:p>
    <w:p w:rsidR="00A645ED" w:rsidRPr="00336D30" w:rsidRDefault="00A645ED" w:rsidP="00336D30">
      <w:pPr>
        <w:spacing w:before="100" w:beforeAutospacing="1" w:after="100" w:afterAutospacing="1" w:line="240" w:lineRule="auto"/>
        <w:ind w:left="360"/>
        <w:rPr>
          <w:rFonts w:eastAsia="Times New Roman" w:cstheme="minorHAnsi"/>
          <w:sz w:val="24"/>
          <w:szCs w:val="24"/>
        </w:rPr>
      </w:pPr>
      <w:r w:rsidRPr="00336D30">
        <w:rPr>
          <w:rFonts w:eastAsia="Times New Roman" w:cstheme="minorHAnsi"/>
          <w:bCs/>
          <w:sz w:val="24"/>
          <w:szCs w:val="24"/>
        </w:rPr>
        <w:t>31.</w:t>
      </w:r>
      <w:r w:rsidRPr="00336D30">
        <w:rPr>
          <w:rFonts w:eastAsia="Times New Roman" w:cstheme="minorHAnsi"/>
          <w:sz w:val="24"/>
          <w:szCs w:val="24"/>
        </w:rPr>
        <w:t xml:space="preserve"> Kim HJ, Brown KK, Collard HR, et al. The diagnosis of idiopathic pulmonary fibrosis: a review.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2006;174(11):1277–1289.</w:t>
      </w:r>
      <w:r w:rsidRPr="00336D30">
        <w:rPr>
          <w:rFonts w:eastAsia="Times New Roman" w:cstheme="minorHAnsi"/>
          <w:sz w:val="24"/>
          <w:szCs w:val="24"/>
        </w:rPr>
        <w:br/>
      </w:r>
      <w:r w:rsidRPr="00336D30">
        <w:rPr>
          <w:rFonts w:eastAsia="Times New Roman" w:cstheme="minorHAnsi"/>
          <w:bCs/>
          <w:sz w:val="24"/>
          <w:szCs w:val="24"/>
        </w:rPr>
        <w:t>32.</w:t>
      </w:r>
      <w:r w:rsidRPr="00336D30">
        <w:rPr>
          <w:rFonts w:eastAsia="Times New Roman" w:cstheme="minorHAnsi"/>
          <w:sz w:val="24"/>
          <w:szCs w:val="24"/>
        </w:rPr>
        <w:t xml:space="preserve"> Raghu G, Weycker D, Edelsberg J, et al. Incidence and prevalence of idiopathic pulmonary fibrosis.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2006;174(7):810–816.</w:t>
      </w:r>
      <w:r w:rsidRPr="00336D30">
        <w:rPr>
          <w:rFonts w:eastAsia="Times New Roman" w:cstheme="minorHAnsi"/>
          <w:sz w:val="24"/>
          <w:szCs w:val="24"/>
        </w:rPr>
        <w:br/>
      </w:r>
      <w:r w:rsidRPr="00336D30">
        <w:rPr>
          <w:rFonts w:eastAsia="Times New Roman" w:cstheme="minorHAnsi"/>
          <w:bCs/>
          <w:sz w:val="24"/>
          <w:szCs w:val="24"/>
        </w:rPr>
        <w:t>33.</w:t>
      </w:r>
      <w:r w:rsidRPr="00336D30">
        <w:rPr>
          <w:rFonts w:eastAsia="Times New Roman" w:cstheme="minorHAnsi"/>
          <w:sz w:val="24"/>
          <w:szCs w:val="24"/>
        </w:rPr>
        <w:t xml:space="preserve"> Travis WD, Costabel U, Hansell DM, et al. An official ATS/ERS statement: update of the </w:t>
      </w:r>
      <w:r w:rsidRPr="00336D30">
        <w:rPr>
          <w:rFonts w:eastAsia="Times New Roman" w:cstheme="minorHAnsi"/>
          <w:sz w:val="24"/>
          <w:szCs w:val="24"/>
        </w:rPr>
        <w:lastRenderedPageBreak/>
        <w:t xml:space="preserve">international multidisciplinary classification of the idiopathic interstitial pneumonias.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2013;188(6):733–748.</w:t>
      </w:r>
      <w:r w:rsidRPr="00336D30">
        <w:rPr>
          <w:rFonts w:eastAsia="Times New Roman" w:cstheme="minorHAnsi"/>
          <w:sz w:val="24"/>
          <w:szCs w:val="24"/>
        </w:rPr>
        <w:br/>
      </w:r>
      <w:r w:rsidRPr="00336D30">
        <w:rPr>
          <w:rFonts w:eastAsia="Times New Roman" w:cstheme="minorHAnsi"/>
          <w:bCs/>
          <w:sz w:val="24"/>
          <w:szCs w:val="24"/>
        </w:rPr>
        <w:t>34.</w:t>
      </w:r>
      <w:r w:rsidRPr="00336D30">
        <w:rPr>
          <w:rFonts w:eastAsia="Times New Roman" w:cstheme="minorHAnsi"/>
          <w:sz w:val="24"/>
          <w:szCs w:val="24"/>
        </w:rPr>
        <w:t xml:space="preserve"> Lynch DA, Sverzellati N, Travis WD, et al. Diagnostic criteria for idiopathic pulmonary fibrosis: a Fleischner Society White Paper. </w:t>
      </w:r>
      <w:r w:rsidRPr="00336D30">
        <w:rPr>
          <w:rFonts w:eastAsia="Times New Roman" w:cstheme="minorHAnsi"/>
          <w:i/>
          <w:iCs/>
          <w:sz w:val="24"/>
          <w:szCs w:val="24"/>
        </w:rPr>
        <w:t>Lancet Respir Med.</w:t>
      </w:r>
      <w:r w:rsidRPr="00336D30">
        <w:rPr>
          <w:rFonts w:eastAsia="Times New Roman" w:cstheme="minorHAnsi"/>
          <w:sz w:val="24"/>
          <w:szCs w:val="24"/>
        </w:rPr>
        <w:t xml:space="preserve"> 2018;6(2):138–153.</w:t>
      </w:r>
      <w:r w:rsidRPr="00336D30">
        <w:rPr>
          <w:rFonts w:eastAsia="Times New Roman" w:cstheme="minorHAnsi"/>
          <w:sz w:val="24"/>
          <w:szCs w:val="24"/>
        </w:rPr>
        <w:br/>
      </w:r>
      <w:r w:rsidRPr="00336D30">
        <w:rPr>
          <w:rFonts w:eastAsia="Times New Roman" w:cstheme="minorHAnsi"/>
          <w:bCs/>
          <w:sz w:val="24"/>
          <w:szCs w:val="24"/>
        </w:rPr>
        <w:t>35.</w:t>
      </w:r>
      <w:r w:rsidRPr="00336D30">
        <w:rPr>
          <w:rFonts w:eastAsia="Times New Roman" w:cstheme="minorHAnsi"/>
          <w:sz w:val="24"/>
          <w:szCs w:val="24"/>
        </w:rPr>
        <w:t xml:space="preserve"> Walsh SLF, Wells AU, Desai SR, et al. Multicentre evaluation of multidisciplinary team meeting agreement on diagnosis in diffuse parenchymal lung disease: a case-cohort study. </w:t>
      </w:r>
      <w:r w:rsidRPr="00336D30">
        <w:rPr>
          <w:rFonts w:eastAsia="Times New Roman" w:cstheme="minorHAnsi"/>
          <w:i/>
          <w:iCs/>
          <w:sz w:val="24"/>
          <w:szCs w:val="24"/>
        </w:rPr>
        <w:t>Lancet Respir Med.</w:t>
      </w:r>
      <w:r w:rsidRPr="00336D30">
        <w:rPr>
          <w:rFonts w:eastAsia="Times New Roman" w:cstheme="minorHAnsi"/>
          <w:sz w:val="24"/>
          <w:szCs w:val="24"/>
        </w:rPr>
        <w:t xml:space="preserve"> 2016;4(7):557–565.</w:t>
      </w:r>
      <w:r w:rsidRPr="00336D30">
        <w:rPr>
          <w:rFonts w:eastAsia="Times New Roman" w:cstheme="minorHAnsi"/>
          <w:sz w:val="24"/>
          <w:szCs w:val="24"/>
        </w:rPr>
        <w:br/>
      </w:r>
      <w:r w:rsidRPr="00336D30">
        <w:rPr>
          <w:rFonts w:eastAsia="Times New Roman" w:cstheme="minorHAnsi"/>
          <w:bCs/>
          <w:sz w:val="24"/>
          <w:szCs w:val="24"/>
        </w:rPr>
        <w:t>36.</w:t>
      </w:r>
      <w:r w:rsidRPr="00336D30">
        <w:rPr>
          <w:rFonts w:eastAsia="Times New Roman" w:cstheme="minorHAnsi"/>
          <w:sz w:val="24"/>
          <w:szCs w:val="24"/>
        </w:rPr>
        <w:t xml:space="preserve"> Lee JS, Ryu JH. The changing spectrum of idiopathic interstitial pneumonias. </w:t>
      </w:r>
      <w:r w:rsidRPr="00336D30">
        <w:rPr>
          <w:rFonts w:eastAsia="Times New Roman" w:cstheme="minorHAnsi"/>
          <w:i/>
          <w:iCs/>
          <w:sz w:val="24"/>
          <w:szCs w:val="24"/>
        </w:rPr>
        <w:t>Chest.</w:t>
      </w:r>
      <w:r w:rsidRPr="00336D30">
        <w:rPr>
          <w:rFonts w:eastAsia="Times New Roman" w:cstheme="minorHAnsi"/>
          <w:sz w:val="24"/>
          <w:szCs w:val="24"/>
        </w:rPr>
        <w:t xml:space="preserve"> 2013;143(5):1367–1377.</w:t>
      </w:r>
      <w:r w:rsidRPr="00336D30">
        <w:rPr>
          <w:rFonts w:eastAsia="Times New Roman" w:cstheme="minorHAnsi"/>
          <w:sz w:val="24"/>
          <w:szCs w:val="24"/>
        </w:rPr>
        <w:br/>
      </w:r>
      <w:r w:rsidRPr="00336D30">
        <w:rPr>
          <w:rFonts w:eastAsia="Times New Roman" w:cstheme="minorHAnsi"/>
          <w:bCs/>
          <w:sz w:val="24"/>
          <w:szCs w:val="24"/>
        </w:rPr>
        <w:t>37.</w:t>
      </w:r>
      <w:r w:rsidRPr="00336D30">
        <w:rPr>
          <w:rFonts w:eastAsia="Times New Roman" w:cstheme="minorHAnsi"/>
          <w:sz w:val="24"/>
          <w:szCs w:val="24"/>
        </w:rPr>
        <w:t xml:space="preserve"> Lederer DJ, Martinez FJ. Idiopathic pulmonary fibrosis. </w:t>
      </w:r>
      <w:r w:rsidRPr="00336D30">
        <w:rPr>
          <w:rFonts w:eastAsia="Times New Roman" w:cstheme="minorHAnsi"/>
          <w:i/>
          <w:iCs/>
          <w:sz w:val="24"/>
          <w:szCs w:val="24"/>
        </w:rPr>
        <w:t>N Engl J Med.</w:t>
      </w:r>
      <w:r w:rsidRPr="00336D30">
        <w:rPr>
          <w:rFonts w:eastAsia="Times New Roman" w:cstheme="minorHAnsi"/>
          <w:sz w:val="24"/>
          <w:szCs w:val="24"/>
        </w:rPr>
        <w:t xml:space="preserve"> 2018;378(19):1811–1823.</w:t>
      </w:r>
      <w:r w:rsidRPr="00336D30">
        <w:rPr>
          <w:rFonts w:eastAsia="Times New Roman" w:cstheme="minorHAnsi"/>
          <w:sz w:val="24"/>
          <w:szCs w:val="24"/>
        </w:rPr>
        <w:br/>
      </w:r>
      <w:r w:rsidRPr="00336D30">
        <w:rPr>
          <w:rFonts w:eastAsia="Times New Roman" w:cstheme="minorHAnsi"/>
          <w:bCs/>
          <w:sz w:val="24"/>
          <w:szCs w:val="24"/>
        </w:rPr>
        <w:t>38.</w:t>
      </w:r>
      <w:r w:rsidRPr="00336D30">
        <w:rPr>
          <w:rFonts w:eastAsia="Times New Roman" w:cstheme="minorHAnsi"/>
          <w:sz w:val="24"/>
          <w:szCs w:val="24"/>
        </w:rPr>
        <w:t xml:space="preserve"> Wells AU, Hansell DM, Rubens MB, et al. Usual interstitial pneumonia and idiopathic pulmonary fibrosis: comparison of thin-section CT and histologic scoring. </w:t>
      </w:r>
      <w:r w:rsidRPr="00336D30">
        <w:rPr>
          <w:rFonts w:eastAsia="Times New Roman" w:cstheme="minorHAnsi"/>
          <w:i/>
          <w:iCs/>
          <w:sz w:val="24"/>
          <w:szCs w:val="24"/>
        </w:rPr>
        <w:t>Radiology.</w:t>
      </w:r>
      <w:r w:rsidRPr="00336D30">
        <w:rPr>
          <w:rFonts w:eastAsia="Times New Roman" w:cstheme="minorHAnsi"/>
          <w:sz w:val="24"/>
          <w:szCs w:val="24"/>
        </w:rPr>
        <w:t xml:space="preserve"> 1997;202(1):273–278.</w:t>
      </w:r>
      <w:r w:rsidRPr="00336D30">
        <w:rPr>
          <w:rFonts w:eastAsia="Times New Roman" w:cstheme="minorHAnsi"/>
          <w:sz w:val="24"/>
          <w:szCs w:val="24"/>
        </w:rPr>
        <w:br/>
      </w:r>
      <w:r w:rsidRPr="00336D30">
        <w:rPr>
          <w:rFonts w:eastAsia="Times New Roman" w:cstheme="minorHAnsi"/>
          <w:bCs/>
          <w:sz w:val="24"/>
          <w:szCs w:val="24"/>
        </w:rPr>
        <w:t>39.</w:t>
      </w:r>
      <w:r w:rsidRPr="00336D30">
        <w:rPr>
          <w:rFonts w:eastAsia="Times New Roman" w:cstheme="minorHAnsi"/>
          <w:sz w:val="24"/>
          <w:szCs w:val="24"/>
        </w:rPr>
        <w:t xml:space="preserve"> Walsh SLF, Devaraj A, Enghelmayer JI, et al. Role of imaging in progressive-fibrosing interstitial lung diseases. </w:t>
      </w:r>
      <w:r w:rsidRPr="00336D30">
        <w:rPr>
          <w:rFonts w:eastAsia="Times New Roman" w:cstheme="minorHAnsi"/>
          <w:i/>
          <w:iCs/>
          <w:sz w:val="24"/>
          <w:szCs w:val="24"/>
        </w:rPr>
        <w:t>Eur Respir Rev.</w:t>
      </w:r>
      <w:r w:rsidRPr="00336D30">
        <w:rPr>
          <w:rFonts w:eastAsia="Times New Roman" w:cstheme="minorHAnsi"/>
          <w:sz w:val="24"/>
          <w:szCs w:val="24"/>
        </w:rPr>
        <w:t xml:space="preserve"> 2018;27(150):180073.</w:t>
      </w:r>
      <w:r w:rsidRPr="00336D30">
        <w:rPr>
          <w:rFonts w:eastAsia="Times New Roman" w:cstheme="minorHAnsi"/>
          <w:sz w:val="24"/>
          <w:szCs w:val="24"/>
        </w:rPr>
        <w:br/>
      </w:r>
      <w:r w:rsidRPr="00336D30">
        <w:rPr>
          <w:rFonts w:eastAsia="Times New Roman" w:cstheme="minorHAnsi"/>
          <w:bCs/>
          <w:sz w:val="24"/>
          <w:szCs w:val="24"/>
        </w:rPr>
        <w:t>40.</w:t>
      </w:r>
      <w:r w:rsidRPr="00336D30">
        <w:rPr>
          <w:rFonts w:eastAsia="Times New Roman" w:cstheme="minorHAnsi"/>
          <w:sz w:val="24"/>
          <w:szCs w:val="24"/>
        </w:rPr>
        <w:t xml:space="preserve"> Salisbury ML, Xia M, Murray S, et al. Quantitative CT predicts the clinical course of idiopathic pulmonary fibrosis. </w:t>
      </w:r>
      <w:r w:rsidRPr="00336D30">
        <w:rPr>
          <w:rFonts w:eastAsia="Times New Roman" w:cstheme="minorHAnsi"/>
          <w:i/>
          <w:iCs/>
          <w:sz w:val="24"/>
          <w:szCs w:val="24"/>
        </w:rPr>
        <w:t>Thorax.</w:t>
      </w:r>
      <w:r w:rsidRPr="00336D30">
        <w:rPr>
          <w:rFonts w:eastAsia="Times New Roman" w:cstheme="minorHAnsi"/>
          <w:sz w:val="24"/>
          <w:szCs w:val="24"/>
        </w:rPr>
        <w:t xml:space="preserve"> 2017;72(5):453–460.</w:t>
      </w:r>
      <w:r w:rsidRPr="00336D30">
        <w:rPr>
          <w:rFonts w:eastAsia="Times New Roman" w:cstheme="minorHAnsi"/>
          <w:sz w:val="24"/>
          <w:szCs w:val="24"/>
        </w:rPr>
        <w:br/>
      </w:r>
      <w:r w:rsidRPr="00336D30">
        <w:rPr>
          <w:rFonts w:eastAsia="Times New Roman" w:cstheme="minorHAnsi"/>
          <w:bCs/>
          <w:sz w:val="24"/>
          <w:szCs w:val="24"/>
        </w:rPr>
        <w:t>41.</w:t>
      </w:r>
      <w:r w:rsidRPr="00336D30">
        <w:rPr>
          <w:rFonts w:eastAsia="Times New Roman" w:cstheme="minorHAnsi"/>
          <w:sz w:val="24"/>
          <w:szCs w:val="24"/>
        </w:rPr>
        <w:t xml:space="preserve"> Jacob J, Bartholmai BJ, Rajagopalan S, et al. Automated quantitative CT versus visual CT scoring in idiopathic pulmonary fibrosis: validation against pulmonary function. </w:t>
      </w:r>
      <w:r w:rsidRPr="00336D30">
        <w:rPr>
          <w:rFonts w:eastAsia="Times New Roman" w:cstheme="minorHAnsi"/>
          <w:i/>
          <w:iCs/>
          <w:sz w:val="24"/>
          <w:szCs w:val="24"/>
        </w:rPr>
        <w:t>J Thorac Imaging.</w:t>
      </w:r>
      <w:r w:rsidRPr="00336D30">
        <w:rPr>
          <w:rFonts w:eastAsia="Times New Roman" w:cstheme="minorHAnsi"/>
          <w:sz w:val="24"/>
          <w:szCs w:val="24"/>
        </w:rPr>
        <w:t xml:space="preserve"> 2016;31(5):304–311.</w:t>
      </w:r>
      <w:r w:rsidRPr="00336D30">
        <w:rPr>
          <w:rFonts w:eastAsia="Times New Roman" w:cstheme="minorHAnsi"/>
          <w:sz w:val="24"/>
          <w:szCs w:val="24"/>
        </w:rPr>
        <w:br/>
      </w:r>
      <w:r w:rsidRPr="00336D30">
        <w:rPr>
          <w:rFonts w:eastAsia="Times New Roman" w:cstheme="minorHAnsi"/>
          <w:bCs/>
          <w:sz w:val="24"/>
          <w:szCs w:val="24"/>
        </w:rPr>
        <w:t>42.</w:t>
      </w:r>
      <w:r w:rsidRPr="00336D30">
        <w:rPr>
          <w:rFonts w:eastAsia="Times New Roman" w:cstheme="minorHAnsi"/>
          <w:sz w:val="24"/>
          <w:szCs w:val="24"/>
        </w:rPr>
        <w:t xml:space="preserve"> Flaherty KR, King TE Jr, Raghu G, et al. Idiopathic interstitial pneumonia: what is the effect of a multidisciplinary approach to diagnosis?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2004;170(8):904–910.</w:t>
      </w:r>
      <w:r w:rsidRPr="00336D30">
        <w:rPr>
          <w:rFonts w:eastAsia="Times New Roman" w:cstheme="minorHAnsi"/>
          <w:sz w:val="24"/>
          <w:szCs w:val="24"/>
        </w:rPr>
        <w:br/>
      </w:r>
      <w:r w:rsidRPr="00336D30">
        <w:rPr>
          <w:rFonts w:eastAsia="Times New Roman" w:cstheme="minorHAnsi"/>
          <w:bCs/>
          <w:sz w:val="24"/>
          <w:szCs w:val="24"/>
        </w:rPr>
        <w:t>43.</w:t>
      </w:r>
      <w:r w:rsidRPr="00336D30">
        <w:rPr>
          <w:rFonts w:eastAsia="Times New Roman" w:cstheme="minorHAnsi"/>
          <w:sz w:val="24"/>
          <w:szCs w:val="24"/>
        </w:rPr>
        <w:t xml:space="preserve"> Ryerson CJ, Vittinghoff E, Ley B, et al. Predicting survival across chronic interstitial lung disease: the ILD-GAP model. </w:t>
      </w:r>
      <w:r w:rsidRPr="00336D30">
        <w:rPr>
          <w:rFonts w:eastAsia="Times New Roman" w:cstheme="minorHAnsi"/>
          <w:i/>
          <w:iCs/>
          <w:sz w:val="24"/>
          <w:szCs w:val="24"/>
        </w:rPr>
        <w:t>Chest.</w:t>
      </w:r>
      <w:r w:rsidRPr="00336D30">
        <w:rPr>
          <w:rFonts w:eastAsia="Times New Roman" w:cstheme="minorHAnsi"/>
          <w:sz w:val="24"/>
          <w:szCs w:val="24"/>
        </w:rPr>
        <w:t xml:space="preserve"> 2014;145(4):723–728.</w:t>
      </w:r>
      <w:r w:rsidRPr="00336D30">
        <w:rPr>
          <w:rFonts w:eastAsia="Times New Roman" w:cstheme="minorHAnsi"/>
          <w:sz w:val="24"/>
          <w:szCs w:val="24"/>
        </w:rPr>
        <w:br/>
      </w:r>
      <w:r w:rsidRPr="00336D30">
        <w:rPr>
          <w:rFonts w:eastAsia="Times New Roman" w:cstheme="minorHAnsi"/>
          <w:bCs/>
          <w:sz w:val="24"/>
          <w:szCs w:val="24"/>
        </w:rPr>
        <w:t>44.</w:t>
      </w:r>
      <w:r w:rsidRPr="00336D30">
        <w:rPr>
          <w:rFonts w:eastAsia="Times New Roman" w:cstheme="minorHAnsi"/>
          <w:sz w:val="24"/>
          <w:szCs w:val="24"/>
        </w:rPr>
        <w:t xml:space="preserve"> Fell CD, Martinez FJ, Liu LX, et al. The 6-minute walk test in idiopathic pulmonary fibrosis: longitudinal changes and minimum important difference.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2012;186(4):363–369.</w:t>
      </w:r>
      <w:r w:rsidRPr="00336D30">
        <w:rPr>
          <w:rFonts w:eastAsia="Times New Roman" w:cstheme="minorHAnsi"/>
          <w:sz w:val="24"/>
          <w:szCs w:val="24"/>
        </w:rPr>
        <w:br/>
      </w:r>
      <w:r w:rsidRPr="00336D30">
        <w:rPr>
          <w:rFonts w:eastAsia="Times New Roman" w:cstheme="minorHAnsi"/>
          <w:bCs/>
          <w:sz w:val="24"/>
          <w:szCs w:val="24"/>
        </w:rPr>
        <w:t>45.</w:t>
      </w:r>
      <w:r w:rsidRPr="00336D30">
        <w:rPr>
          <w:rFonts w:eastAsia="Times New Roman" w:cstheme="minorHAnsi"/>
          <w:sz w:val="24"/>
          <w:szCs w:val="24"/>
        </w:rPr>
        <w:t xml:space="preserve"> Brown KK. Multidisciplinary evaluation of interstitial lung diseases. </w:t>
      </w:r>
      <w:r w:rsidRPr="00336D30">
        <w:rPr>
          <w:rFonts w:eastAsia="Times New Roman" w:cstheme="minorHAnsi"/>
          <w:i/>
          <w:iCs/>
          <w:sz w:val="24"/>
          <w:szCs w:val="24"/>
        </w:rPr>
        <w:t>Proc Am Thorac Soc.</w:t>
      </w:r>
      <w:r w:rsidRPr="00336D30">
        <w:rPr>
          <w:rFonts w:eastAsia="Times New Roman" w:cstheme="minorHAnsi"/>
          <w:sz w:val="24"/>
          <w:szCs w:val="24"/>
        </w:rPr>
        <w:t xml:space="preserve"> 2006;3(4):370–374.</w:t>
      </w:r>
      <w:r w:rsidRPr="00336D30">
        <w:rPr>
          <w:rFonts w:eastAsia="Times New Roman" w:cstheme="minorHAnsi"/>
          <w:sz w:val="24"/>
          <w:szCs w:val="24"/>
        </w:rPr>
        <w:br/>
      </w:r>
      <w:r w:rsidRPr="00336D30">
        <w:rPr>
          <w:rFonts w:eastAsia="Times New Roman" w:cstheme="minorHAnsi"/>
          <w:bCs/>
          <w:sz w:val="24"/>
          <w:szCs w:val="24"/>
        </w:rPr>
        <w:t>46.</w:t>
      </w:r>
      <w:r w:rsidRPr="00336D30">
        <w:rPr>
          <w:rFonts w:eastAsia="Times New Roman" w:cstheme="minorHAnsi"/>
          <w:sz w:val="24"/>
          <w:szCs w:val="24"/>
        </w:rPr>
        <w:t xml:space="preserve"> King TE Jr, Tooze JA, Schwarz MI, et al. Predicting survival in idiopathic pulmonary fibrosis.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2001;164(7):1171–1181.</w:t>
      </w:r>
      <w:r w:rsidRPr="00336D30">
        <w:rPr>
          <w:rFonts w:eastAsia="Times New Roman" w:cstheme="minorHAnsi"/>
          <w:sz w:val="24"/>
          <w:szCs w:val="24"/>
        </w:rPr>
        <w:br/>
      </w:r>
      <w:r w:rsidRPr="00336D30">
        <w:rPr>
          <w:rFonts w:eastAsia="Times New Roman" w:cstheme="minorHAnsi"/>
          <w:bCs/>
          <w:sz w:val="24"/>
          <w:szCs w:val="24"/>
        </w:rPr>
        <w:t>47.</w:t>
      </w:r>
      <w:r w:rsidRPr="00336D30">
        <w:rPr>
          <w:rFonts w:eastAsia="Times New Roman" w:cstheme="minorHAnsi"/>
          <w:sz w:val="24"/>
          <w:szCs w:val="24"/>
        </w:rPr>
        <w:t xml:space="preserve"> Martinez FJ, Flaherty KR. The diagnosis of idiopathic pulmonary fibrosis: a review.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2011;183(6):787–793.</w:t>
      </w:r>
      <w:r w:rsidRPr="00336D30">
        <w:rPr>
          <w:rFonts w:eastAsia="Times New Roman" w:cstheme="minorHAnsi"/>
          <w:sz w:val="24"/>
          <w:szCs w:val="24"/>
        </w:rPr>
        <w:br/>
      </w:r>
      <w:r w:rsidRPr="00336D30">
        <w:rPr>
          <w:rFonts w:eastAsia="Times New Roman" w:cstheme="minorHAnsi"/>
          <w:bCs/>
          <w:sz w:val="24"/>
          <w:szCs w:val="24"/>
        </w:rPr>
        <w:t>48.</w:t>
      </w:r>
      <w:r w:rsidRPr="00336D30">
        <w:rPr>
          <w:rFonts w:eastAsia="Times New Roman" w:cstheme="minorHAnsi"/>
          <w:sz w:val="24"/>
          <w:szCs w:val="24"/>
        </w:rPr>
        <w:t xml:space="preserve"> Anthimopoulos M, Christodoulidis S, Ebner L, et al. Lung pattern classification for interstitial lung diseases using a deep convolutional neural network. </w:t>
      </w:r>
      <w:r w:rsidRPr="00336D30">
        <w:rPr>
          <w:rFonts w:eastAsia="Times New Roman" w:cstheme="minorHAnsi"/>
          <w:i/>
          <w:iCs/>
          <w:sz w:val="24"/>
          <w:szCs w:val="24"/>
        </w:rPr>
        <w:t>IEEE Trans Med Imaging.</w:t>
      </w:r>
      <w:r w:rsidRPr="00336D30">
        <w:rPr>
          <w:rFonts w:eastAsia="Times New Roman" w:cstheme="minorHAnsi"/>
          <w:sz w:val="24"/>
          <w:szCs w:val="24"/>
        </w:rPr>
        <w:t xml:space="preserve"> 2016;35(5):1207–1216.</w:t>
      </w:r>
      <w:r w:rsidRPr="00336D30">
        <w:rPr>
          <w:rFonts w:eastAsia="Times New Roman" w:cstheme="minorHAnsi"/>
          <w:sz w:val="24"/>
          <w:szCs w:val="24"/>
        </w:rPr>
        <w:br/>
      </w:r>
      <w:r w:rsidRPr="00336D30">
        <w:rPr>
          <w:rFonts w:eastAsia="Times New Roman" w:cstheme="minorHAnsi"/>
          <w:bCs/>
          <w:sz w:val="24"/>
          <w:szCs w:val="24"/>
        </w:rPr>
        <w:t>49.</w:t>
      </w:r>
      <w:r w:rsidRPr="00336D30">
        <w:rPr>
          <w:rFonts w:eastAsia="Times New Roman" w:cstheme="minorHAnsi"/>
          <w:sz w:val="24"/>
          <w:szCs w:val="24"/>
        </w:rPr>
        <w:t xml:space="preserve"> Walsh SLF, Calandriello L, Silva M, et al. Deep learning for classifying fibrotic lung disease on high-resolution computed tomography: a case-cohort study. </w:t>
      </w:r>
      <w:r w:rsidRPr="00336D30">
        <w:rPr>
          <w:rFonts w:eastAsia="Times New Roman" w:cstheme="minorHAnsi"/>
          <w:i/>
          <w:iCs/>
          <w:sz w:val="24"/>
          <w:szCs w:val="24"/>
        </w:rPr>
        <w:t>Lancet Respir Med.</w:t>
      </w:r>
      <w:r w:rsidRPr="00336D30">
        <w:rPr>
          <w:rFonts w:eastAsia="Times New Roman" w:cstheme="minorHAnsi"/>
          <w:sz w:val="24"/>
          <w:szCs w:val="24"/>
        </w:rPr>
        <w:t xml:space="preserve"> 2018;6(11):837–845.</w:t>
      </w:r>
      <w:r w:rsidRPr="00336D30">
        <w:rPr>
          <w:rFonts w:eastAsia="Times New Roman" w:cstheme="minorHAnsi"/>
          <w:sz w:val="24"/>
          <w:szCs w:val="24"/>
        </w:rPr>
        <w:br/>
      </w:r>
      <w:r w:rsidRPr="00336D30">
        <w:rPr>
          <w:rFonts w:eastAsia="Times New Roman" w:cstheme="minorHAnsi"/>
          <w:bCs/>
          <w:sz w:val="24"/>
          <w:szCs w:val="24"/>
        </w:rPr>
        <w:t>50.</w:t>
      </w:r>
      <w:r w:rsidRPr="00336D30">
        <w:rPr>
          <w:rFonts w:eastAsia="Times New Roman" w:cstheme="minorHAnsi"/>
          <w:sz w:val="24"/>
          <w:szCs w:val="24"/>
        </w:rPr>
        <w:t xml:space="preserve"> Coudray N, Ocampo PS, Sakellaropoulos T, et al. Classification and mutation prediction from non–small cell lung cancer histopathology images using deep learning. </w:t>
      </w:r>
      <w:r w:rsidRPr="00336D30">
        <w:rPr>
          <w:rFonts w:eastAsia="Times New Roman" w:cstheme="minorHAnsi"/>
          <w:i/>
          <w:iCs/>
          <w:sz w:val="24"/>
          <w:szCs w:val="24"/>
        </w:rPr>
        <w:t>Nat Med.</w:t>
      </w:r>
      <w:r w:rsidRPr="00336D30">
        <w:rPr>
          <w:rFonts w:eastAsia="Times New Roman" w:cstheme="minorHAnsi"/>
          <w:sz w:val="24"/>
          <w:szCs w:val="24"/>
        </w:rPr>
        <w:t xml:space="preserve"> 2018;24(10):1559–1567.</w:t>
      </w:r>
      <w:r w:rsidRPr="00336D30">
        <w:rPr>
          <w:rFonts w:eastAsia="Times New Roman" w:cstheme="minorHAnsi"/>
          <w:sz w:val="24"/>
          <w:szCs w:val="24"/>
        </w:rPr>
        <w:br/>
      </w:r>
      <w:r w:rsidRPr="00336D30">
        <w:rPr>
          <w:rFonts w:eastAsia="Times New Roman" w:cstheme="minorHAnsi"/>
          <w:bCs/>
          <w:sz w:val="24"/>
          <w:szCs w:val="24"/>
        </w:rPr>
        <w:lastRenderedPageBreak/>
        <w:t>...</w:t>
      </w:r>
      <w:r w:rsidRPr="00336D30">
        <w:rPr>
          <w:rFonts w:eastAsia="Times New Roman" w:cstheme="minorHAnsi"/>
          <w:sz w:val="24"/>
          <w:szCs w:val="24"/>
        </w:rPr>
        <w:br/>
      </w:r>
      <w:r w:rsidRPr="00336D30">
        <w:rPr>
          <w:rFonts w:eastAsia="Times New Roman" w:cstheme="minorHAnsi"/>
          <w:bCs/>
          <w:sz w:val="24"/>
          <w:szCs w:val="24"/>
        </w:rPr>
        <w:t>75.</w:t>
      </w:r>
      <w:r w:rsidRPr="00336D30">
        <w:rPr>
          <w:rFonts w:eastAsia="Times New Roman" w:cstheme="minorHAnsi"/>
          <w:sz w:val="24"/>
          <w:szCs w:val="24"/>
        </w:rPr>
        <w:t xml:space="preserve"> Prasse A, et al. CCL18 as a marker in IPF. </w:t>
      </w:r>
      <w:r w:rsidRPr="00336D30">
        <w:rPr>
          <w:rFonts w:eastAsia="Times New Roman" w:cstheme="minorHAnsi"/>
          <w:i/>
          <w:iCs/>
          <w:sz w:val="24"/>
          <w:szCs w:val="24"/>
        </w:rPr>
        <w:t>Am J Respir Crit Care Med.</w:t>
      </w:r>
      <w:r w:rsidRPr="00336D30">
        <w:rPr>
          <w:rFonts w:eastAsia="Times New Roman" w:cstheme="minorHAnsi"/>
          <w:sz w:val="24"/>
          <w:szCs w:val="24"/>
        </w:rPr>
        <w:t xml:space="preserve"> 2009;179(8):615–621.</w:t>
      </w:r>
    </w:p>
    <w:p w:rsidR="00A645ED" w:rsidRPr="00A645ED" w:rsidRDefault="00A645ED" w:rsidP="00336D30">
      <w:pPr>
        <w:spacing w:after="0" w:line="240" w:lineRule="auto"/>
        <w:rPr>
          <w:rFonts w:eastAsia="Times New Roman" w:cstheme="minorHAnsi"/>
          <w:sz w:val="24"/>
          <w:szCs w:val="24"/>
        </w:rPr>
      </w:pPr>
    </w:p>
    <w:sectPr w:rsidR="00A645ED" w:rsidRPr="00A6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50776"/>
    <w:multiLevelType w:val="multilevel"/>
    <w:tmpl w:val="F5D6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D5"/>
    <w:rsid w:val="00336D30"/>
    <w:rsid w:val="004464BD"/>
    <w:rsid w:val="007073EA"/>
    <w:rsid w:val="009B24D2"/>
    <w:rsid w:val="00A645ED"/>
    <w:rsid w:val="00FC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3786"/>
  <w15:chartTrackingRefBased/>
  <w15:docId w15:val="{2F0AB796-23A3-46E3-B44A-6F068947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45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5ED"/>
    <w:rPr>
      <w:rFonts w:ascii="Times New Roman" w:eastAsia="Times New Roman" w:hAnsi="Times New Roman" w:cs="Times New Roman"/>
      <w:b/>
      <w:bCs/>
      <w:sz w:val="27"/>
      <w:szCs w:val="27"/>
    </w:rPr>
  </w:style>
  <w:style w:type="paragraph" w:styleId="NormalWeb">
    <w:name w:val="Normal (Web)"/>
    <w:basedOn w:val="Normal"/>
    <w:uiPriority w:val="99"/>
    <w:unhideWhenUsed/>
    <w:rsid w:val="00A64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5ED"/>
    <w:rPr>
      <w:b/>
      <w:bCs/>
    </w:rPr>
  </w:style>
  <w:style w:type="character" w:styleId="Emphasis">
    <w:name w:val="Emphasis"/>
    <w:basedOn w:val="DefaultParagraphFont"/>
    <w:uiPriority w:val="20"/>
    <w:qFormat/>
    <w:rsid w:val="00A645ED"/>
    <w:rPr>
      <w:i/>
      <w:iCs/>
    </w:rPr>
  </w:style>
  <w:style w:type="paragraph" w:styleId="ListParagraph">
    <w:name w:val="List Paragraph"/>
    <w:basedOn w:val="Normal"/>
    <w:uiPriority w:val="34"/>
    <w:qFormat/>
    <w:rsid w:val="00A64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4013">
      <w:bodyDiv w:val="1"/>
      <w:marLeft w:val="0"/>
      <w:marRight w:val="0"/>
      <w:marTop w:val="0"/>
      <w:marBottom w:val="0"/>
      <w:divBdr>
        <w:top w:val="none" w:sz="0" w:space="0" w:color="auto"/>
        <w:left w:val="none" w:sz="0" w:space="0" w:color="auto"/>
        <w:bottom w:val="none" w:sz="0" w:space="0" w:color="auto"/>
        <w:right w:val="none" w:sz="0" w:space="0" w:color="auto"/>
      </w:divBdr>
    </w:div>
    <w:div w:id="680664300">
      <w:bodyDiv w:val="1"/>
      <w:marLeft w:val="0"/>
      <w:marRight w:val="0"/>
      <w:marTop w:val="0"/>
      <w:marBottom w:val="0"/>
      <w:divBdr>
        <w:top w:val="none" w:sz="0" w:space="0" w:color="auto"/>
        <w:left w:val="none" w:sz="0" w:space="0" w:color="auto"/>
        <w:bottom w:val="none" w:sz="0" w:space="0" w:color="auto"/>
        <w:right w:val="none" w:sz="0" w:space="0" w:color="auto"/>
      </w:divBdr>
    </w:div>
    <w:div w:id="708141397">
      <w:bodyDiv w:val="1"/>
      <w:marLeft w:val="0"/>
      <w:marRight w:val="0"/>
      <w:marTop w:val="0"/>
      <w:marBottom w:val="0"/>
      <w:divBdr>
        <w:top w:val="none" w:sz="0" w:space="0" w:color="auto"/>
        <w:left w:val="none" w:sz="0" w:space="0" w:color="auto"/>
        <w:bottom w:val="none" w:sz="0" w:space="0" w:color="auto"/>
        <w:right w:val="none" w:sz="0" w:space="0" w:color="auto"/>
      </w:divBdr>
    </w:div>
    <w:div w:id="848641592">
      <w:bodyDiv w:val="1"/>
      <w:marLeft w:val="0"/>
      <w:marRight w:val="0"/>
      <w:marTop w:val="0"/>
      <w:marBottom w:val="0"/>
      <w:divBdr>
        <w:top w:val="none" w:sz="0" w:space="0" w:color="auto"/>
        <w:left w:val="none" w:sz="0" w:space="0" w:color="auto"/>
        <w:bottom w:val="none" w:sz="0" w:space="0" w:color="auto"/>
        <w:right w:val="none" w:sz="0" w:space="0" w:color="auto"/>
      </w:divBdr>
    </w:div>
    <w:div w:id="942498666">
      <w:bodyDiv w:val="1"/>
      <w:marLeft w:val="0"/>
      <w:marRight w:val="0"/>
      <w:marTop w:val="0"/>
      <w:marBottom w:val="0"/>
      <w:divBdr>
        <w:top w:val="none" w:sz="0" w:space="0" w:color="auto"/>
        <w:left w:val="none" w:sz="0" w:space="0" w:color="auto"/>
        <w:bottom w:val="none" w:sz="0" w:space="0" w:color="auto"/>
        <w:right w:val="none" w:sz="0" w:space="0" w:color="auto"/>
      </w:divBdr>
    </w:div>
    <w:div w:id="1035273210">
      <w:bodyDiv w:val="1"/>
      <w:marLeft w:val="0"/>
      <w:marRight w:val="0"/>
      <w:marTop w:val="0"/>
      <w:marBottom w:val="0"/>
      <w:divBdr>
        <w:top w:val="none" w:sz="0" w:space="0" w:color="auto"/>
        <w:left w:val="none" w:sz="0" w:space="0" w:color="auto"/>
        <w:bottom w:val="none" w:sz="0" w:space="0" w:color="auto"/>
        <w:right w:val="none" w:sz="0" w:space="0" w:color="auto"/>
      </w:divBdr>
    </w:div>
    <w:div w:id="1306854270">
      <w:bodyDiv w:val="1"/>
      <w:marLeft w:val="0"/>
      <w:marRight w:val="0"/>
      <w:marTop w:val="0"/>
      <w:marBottom w:val="0"/>
      <w:divBdr>
        <w:top w:val="none" w:sz="0" w:space="0" w:color="auto"/>
        <w:left w:val="none" w:sz="0" w:space="0" w:color="auto"/>
        <w:bottom w:val="none" w:sz="0" w:space="0" w:color="auto"/>
        <w:right w:val="none" w:sz="0" w:space="0" w:color="auto"/>
      </w:divBdr>
    </w:div>
    <w:div w:id="20903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2025-05-27T03:00:00Z</dcterms:created>
  <dcterms:modified xsi:type="dcterms:W3CDTF">2025-05-27T03:00:00Z</dcterms:modified>
</cp:coreProperties>
</file>