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B9009">
      <w:pPr>
        <w:rPr>
          <w:rFonts w:ascii="Times New Roman" w:hAnsi="Times New Roman" w:cs="Times New Roman"/>
          <w:b/>
          <w:bCs/>
        </w:rPr>
      </w:pPr>
    </w:p>
    <w:p w14:paraId="637E1C62">
      <w:pPr>
        <w:jc w:val="center"/>
        <w:rPr>
          <w:rFonts w:ascii="Times New Roman" w:hAnsi="Times New Roman" w:cs="Times New Roman"/>
          <w:b/>
          <w:bCs/>
          <w:color w:val="215F9A" w:themeColor="text2" w:themeTint="BF"/>
          <w:sz w:val="32"/>
          <w:szCs w:val="32"/>
          <w14:textFill>
            <w14:solidFill>
              <w14:schemeClr w14:val="tx2">
                <w14:lumMod w14:val="75000"/>
                <w14:lumOff w14:val="25000"/>
              </w14:schemeClr>
            </w14:solidFill>
          </w14:textFill>
        </w:rPr>
      </w:pPr>
      <w:r>
        <w:rPr>
          <w:rFonts w:ascii="Times New Roman" w:hAnsi="Times New Roman" w:cs="Times New Roman"/>
          <w:b/>
          <w:bCs/>
          <w:color w:val="215F9A" w:themeColor="text2" w:themeTint="BF"/>
          <w:sz w:val="32"/>
          <w:szCs w:val="32"/>
          <w14:textFill>
            <w14:solidFill>
              <w14:schemeClr w14:val="tx2">
                <w14:lumMod w14:val="75000"/>
                <w14:lumOff w14:val="25000"/>
              </w14:schemeClr>
            </w14:solidFill>
          </w14:textFill>
        </w:rPr>
        <w:t>Course Code: MCM 301</w:t>
      </w:r>
    </w:p>
    <w:p w14:paraId="0424667E">
      <w:pPr>
        <w:rPr>
          <w:rFonts w:ascii="Times New Roman" w:hAnsi="Times New Roman" w:cs="Times New Roman"/>
          <w:b/>
          <w:bCs/>
        </w:rPr>
      </w:pPr>
      <w:r>
        <w:rPr>
          <w:rFonts w:ascii="Times New Roman" w:hAnsi="Times New Roman" w:cs="Times New Roman"/>
          <w:b/>
          <w:bCs/>
          <w:sz w:val="32"/>
          <w:szCs w:val="32"/>
        </w:rPr>
        <w:t xml:space="preserve">Assignment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hint="default" w:ascii="Times New Roman" w:hAnsi="Times New Roman" w:cs="Times New Roman"/>
          <w:b/>
          <w:bCs/>
          <w:sz w:val="32"/>
          <w:szCs w:val="32"/>
          <w:lang w:val="en-US"/>
        </w:rPr>
        <w:t>Spring</w:t>
      </w:r>
      <w:r>
        <w:rPr>
          <w:rFonts w:ascii="Times New Roman" w:hAnsi="Times New Roman" w:cs="Times New Roman"/>
          <w:b/>
          <w:bCs/>
          <w:sz w:val="32"/>
          <w:szCs w:val="32"/>
        </w:rPr>
        <w:t xml:space="preserve"> 202</w:t>
      </w:r>
      <w:r>
        <w:rPr>
          <w:rFonts w:hint="default" w:ascii="Times New Roman" w:hAnsi="Times New Roman" w:cs="Times New Roman"/>
          <w:b/>
          <w:bCs/>
          <w:sz w:val="32"/>
          <w:szCs w:val="32"/>
          <w:lang w:val="en-US"/>
        </w:rPr>
        <w:t>6</w:t>
      </w:r>
      <w:r>
        <w:rPr>
          <w:rFonts w:ascii="Times New Roman" w:hAnsi="Times New Roman" w:cs="Times New Roman"/>
          <w:b/>
          <w:bCs/>
          <w:sz w:val="32"/>
          <w:szCs w:val="32"/>
        </w:rPr>
        <w:t xml:space="preserv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Marks 15</w:t>
      </w:r>
    </w:p>
    <w:p w14:paraId="49894226">
      <w:pPr>
        <w:rPr>
          <w:rFonts w:ascii="Times New Roman" w:hAnsi="Times New Roman" w:cs="Times New Roman"/>
          <w:b/>
          <w:bCs/>
        </w:rPr>
      </w:pPr>
    </w:p>
    <w:p w14:paraId="6075E07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Communication destinations</w:t>
      </w:r>
    </w:p>
    <w:p w14:paraId="79E454C8">
      <w:pPr>
        <w:pStyle w:val="13"/>
        <w:keepNext w:val="0"/>
        <w:keepLines w:val="0"/>
        <w:widowControl/>
        <w:suppressLineNumbers w:val="0"/>
      </w:pPr>
      <w:r>
        <w:t>Understanding Internal Communication and External Communication enables students to effectively manage the flow of information within and outside an organization. It helps them ensure clarity in workplace interactions, maintain consistency in messaging, build professional relationships, and respond appropriately to different audiences. By learning the functions and differences of both types, students develop stronger communication strategie</w:t>
      </w:r>
      <w:bookmarkStart w:id="0" w:name="_GoBack"/>
      <w:bookmarkEnd w:id="0"/>
      <w:r>
        <w:t>s, enhance coordination within teams, and improve their ability to represent an organization confidently to external stakeholders.</w:t>
      </w:r>
    </w:p>
    <w:p w14:paraId="6D8D1161">
      <w:pPr>
        <w:rPr>
          <w:rFonts w:ascii="Times New Roman" w:hAnsi="Times New Roman" w:cs="Times New Roman"/>
          <w:color w:val="000000" w:themeColor="text1"/>
          <w14:textFill>
            <w14:solidFill>
              <w14:schemeClr w14:val="tx1"/>
            </w14:solidFill>
          </w14:textFill>
        </w:rPr>
      </w:pPr>
    </w:p>
    <w:tbl>
      <w:tblPr>
        <w:tblStyle w:val="15"/>
        <w:tblW w:w="9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95"/>
      </w:tblGrid>
      <w:tr w14:paraId="1C8A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95" w:type="dxa"/>
          </w:tcPr>
          <w:p w14:paraId="549FE2EE">
            <w:pPr>
              <w:spacing w:after="0" w:line="240" w:lineRule="auto"/>
              <w:rPr>
                <w:rFonts w:ascii="Times New Roman" w:hAnsi="Times New Roman" w:cs="Times New Roman"/>
                <w:b/>
                <w:bCs/>
              </w:rPr>
            </w:pPr>
            <w:r>
              <w:rPr>
                <w:rFonts w:ascii="Times New Roman" w:hAnsi="Times New Roman" w:cs="Times New Roman"/>
                <w:b/>
                <w:bCs/>
              </w:rPr>
              <w:t>Read the following situation and answer the questions below:</w:t>
            </w:r>
          </w:p>
          <w:p w14:paraId="1E3619DD">
            <w:pPr>
              <w:spacing w:after="0" w:line="240" w:lineRule="auto"/>
              <w:rPr>
                <w:rFonts w:ascii="Times New Roman" w:hAnsi="Times New Roman" w:cs="Times New Roman"/>
                <w:color w:val="000000" w:themeColor="text1"/>
                <w14:textFill>
                  <w14:solidFill>
                    <w14:schemeClr w14:val="tx1"/>
                  </w14:solidFill>
                </w14:textFill>
              </w:rPr>
            </w:pPr>
          </w:p>
        </w:tc>
      </w:tr>
      <w:tr w14:paraId="28003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95" w:type="dxa"/>
          </w:tcPr>
          <w:p w14:paraId="77760B60">
            <w:pPr>
              <w:spacing w:after="0" w:line="240" w:lineRule="auto"/>
              <w:rPr>
                <w:rFonts w:ascii="Times New Roman" w:hAnsi="Times New Roman" w:cs="Times New Roman"/>
                <w:color w:val="000000" w:themeColor="text1"/>
                <w14:textFill>
                  <w14:solidFill>
                    <w14:schemeClr w14:val="tx1"/>
                  </w14:solidFill>
                </w14:textFill>
              </w:rPr>
            </w:pPr>
          </w:p>
          <w:p w14:paraId="4CF13173">
            <w:pPr>
              <w:spacing w:line="240" w:lineRule="auto"/>
              <w:rPr>
                <w:rFonts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lang w:val="en-US"/>
              </w:rPr>
              <w:t>Samsung</w:t>
            </w:r>
            <w:r>
              <w:rPr>
                <w:rFonts w:hint="default" w:ascii="Times New Roman" w:hAnsi="Times New Roman" w:eastAsia="SimSun" w:cs="Times New Roman"/>
                <w:sz w:val="24"/>
                <w:szCs w:val="24"/>
              </w:rPr>
              <w:t xml:space="preserve"> Mobile Company has launched a new smartphone and announced it on their social media platforms. The post includes features of the phone, its price, and availability in stores. Customers are encouraged to visit the website or nearby outlets for more details. The message is shared with the general public to promote the product.</w:t>
            </w:r>
          </w:p>
        </w:tc>
      </w:tr>
    </w:tbl>
    <w:p w14:paraId="5EEFAAF9">
      <w:pPr>
        <w:rPr>
          <w:rFonts w:ascii="Times New Roman" w:hAnsi="Times New Roman" w:cs="Times New Roman"/>
          <w:color w:val="000000" w:themeColor="text1"/>
          <w14:textFill>
            <w14:solidFill>
              <w14:schemeClr w14:val="tx1"/>
            </w14:solidFill>
          </w14:textFill>
        </w:rPr>
      </w:pPr>
    </w:p>
    <w:tbl>
      <w:tblPr>
        <w:tblStyle w:val="15"/>
        <w:tblW w:w="98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4"/>
        <w:gridCol w:w="3151"/>
        <w:gridCol w:w="1440"/>
        <w:gridCol w:w="4590"/>
      </w:tblGrid>
      <w:tr w14:paraId="4D26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tcPr>
          <w:p w14:paraId="6AE8EE21">
            <w:pPr>
              <w:spacing w:after="0" w:line="240" w:lineRule="auto"/>
              <w:rPr>
                <w:rFonts w:ascii="Times New Roman" w:hAnsi="Times New Roman" w:cs="Times New Roman"/>
                <w:b/>
                <w:bCs/>
              </w:rPr>
            </w:pPr>
            <w:r>
              <w:rPr>
                <w:rFonts w:ascii="Times New Roman" w:hAnsi="Times New Roman" w:cs="Times New Roman"/>
                <w:b/>
                <w:bCs/>
              </w:rPr>
              <w:t>No.</w:t>
            </w:r>
          </w:p>
        </w:tc>
        <w:tc>
          <w:tcPr>
            <w:tcW w:w="3151" w:type="dxa"/>
          </w:tcPr>
          <w:p w14:paraId="05046725">
            <w:pPr>
              <w:spacing w:after="0" w:line="240" w:lineRule="auto"/>
              <w:rPr>
                <w:rFonts w:ascii="Times New Roman" w:hAnsi="Times New Roman" w:cs="Times New Roman"/>
                <w:b/>
                <w:bCs/>
              </w:rPr>
            </w:pPr>
            <w:r>
              <w:rPr>
                <w:rFonts w:ascii="Times New Roman" w:hAnsi="Times New Roman" w:cs="Times New Roman"/>
                <w:b/>
                <w:bCs/>
              </w:rPr>
              <w:t>Questions</w:t>
            </w:r>
          </w:p>
        </w:tc>
        <w:tc>
          <w:tcPr>
            <w:tcW w:w="1440" w:type="dxa"/>
          </w:tcPr>
          <w:p w14:paraId="14F5B35C">
            <w:pPr>
              <w:spacing w:after="0" w:line="240" w:lineRule="auto"/>
              <w:rPr>
                <w:rFonts w:ascii="Times New Roman" w:hAnsi="Times New Roman" w:cs="Times New Roman"/>
                <w:b/>
                <w:bCs/>
              </w:rPr>
            </w:pPr>
            <w:r>
              <w:rPr>
                <w:rFonts w:ascii="Times New Roman" w:hAnsi="Times New Roman" w:cs="Times New Roman"/>
                <w:b/>
                <w:bCs/>
              </w:rPr>
              <w:t>Word Limit</w:t>
            </w:r>
          </w:p>
        </w:tc>
        <w:tc>
          <w:tcPr>
            <w:tcW w:w="4590" w:type="dxa"/>
          </w:tcPr>
          <w:p w14:paraId="30EE9DC0">
            <w:pPr>
              <w:spacing w:after="0" w:line="240" w:lineRule="auto"/>
              <w:rPr>
                <w:rFonts w:ascii="Times New Roman" w:hAnsi="Times New Roman" w:cs="Times New Roman"/>
                <w:b/>
                <w:bCs/>
              </w:rPr>
            </w:pPr>
            <w:r>
              <w:rPr>
                <w:rFonts w:ascii="Times New Roman" w:hAnsi="Times New Roman" w:cs="Times New Roman"/>
                <w:b/>
                <w:bCs/>
              </w:rPr>
              <w:t>Answers</w:t>
            </w:r>
          </w:p>
        </w:tc>
      </w:tr>
      <w:tr w14:paraId="6BBDB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tcPr>
          <w:p w14:paraId="5BF99EBD">
            <w:pPr>
              <w:spacing w:after="0" w:line="240" w:lineRule="auto"/>
              <w:rPr>
                <w:rFonts w:ascii="Times New Roman" w:hAnsi="Times New Roman" w:cs="Times New Roman"/>
                <w:b/>
                <w:bCs/>
              </w:rPr>
            </w:pPr>
            <w:r>
              <w:rPr>
                <w:rFonts w:ascii="Times New Roman" w:hAnsi="Times New Roman" w:cs="Times New Roman"/>
                <w:b/>
                <w:bCs/>
              </w:rPr>
              <w:t>1</w:t>
            </w:r>
          </w:p>
        </w:tc>
        <w:tc>
          <w:tcPr>
            <w:tcW w:w="3151" w:type="dxa"/>
          </w:tcPr>
          <w:p w14:paraId="369AB8E4">
            <w:pPr>
              <w:numPr>
                <w:ilvl w:val="0"/>
                <w:numId w:val="0"/>
              </w:num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Which type of communication is this?</w:t>
            </w:r>
          </w:p>
          <w:p w14:paraId="5FB25DE9">
            <w:pPr>
              <w:numPr>
                <w:ilvl w:val="0"/>
                <w:numId w:val="0"/>
              </w:num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I</w:t>
            </w:r>
            <w:r>
              <w:rPr>
                <w:rFonts w:hint="default" w:ascii="Times New Roman" w:hAnsi="Times New Roman" w:eastAsia="SimSun" w:cs="Times New Roman"/>
                <w:sz w:val="24"/>
                <w:szCs w:val="24"/>
              </w:rPr>
              <w:t xml:space="preserve">nternal communication or </w:t>
            </w:r>
            <w:r>
              <w:rPr>
                <w:rFonts w:hint="default" w:ascii="Times New Roman" w:hAnsi="Times New Roman" w:eastAsia="SimSun" w:cs="Times New Roman"/>
                <w:sz w:val="24"/>
                <w:szCs w:val="24"/>
                <w:lang w:val="en-US"/>
              </w:rPr>
              <w:t>E</w:t>
            </w:r>
            <w:r>
              <w:rPr>
                <w:rFonts w:hint="default" w:ascii="Times New Roman" w:hAnsi="Times New Roman" w:eastAsia="SimSun" w:cs="Times New Roman"/>
                <w:sz w:val="24"/>
                <w:szCs w:val="24"/>
              </w:rPr>
              <w:t>xternal communication?</w:t>
            </w:r>
          </w:p>
          <w:p w14:paraId="124B950D">
            <w:pPr>
              <w:spacing w:after="0" w:line="240" w:lineRule="auto"/>
              <w:rPr>
                <w:rFonts w:ascii="Times New Roman" w:hAnsi="Times New Roman" w:cs="Times New Roman"/>
                <w:b/>
                <w:bCs/>
              </w:rPr>
            </w:pPr>
            <w:r>
              <w:rPr>
                <w:rFonts w:ascii="Times New Roman" w:hAnsi="Times New Roman" w:cs="Times New Roman"/>
                <w:b/>
                <w:bCs/>
              </w:rPr>
              <w:t>(</w:t>
            </w:r>
            <w:r>
              <w:rPr>
                <w:rFonts w:hint="default" w:ascii="Times New Roman" w:hAnsi="Times New Roman" w:cs="Times New Roman"/>
                <w:b/>
                <w:bCs/>
                <w:lang w:val="en-US"/>
              </w:rPr>
              <w:t>4</w:t>
            </w:r>
            <w:r>
              <w:rPr>
                <w:rFonts w:ascii="Times New Roman" w:hAnsi="Times New Roman" w:cs="Times New Roman"/>
                <w:b/>
                <w:bCs/>
              </w:rPr>
              <w:t xml:space="preserve"> Marks)</w:t>
            </w:r>
          </w:p>
        </w:tc>
        <w:tc>
          <w:tcPr>
            <w:tcW w:w="1440" w:type="dxa"/>
          </w:tcPr>
          <w:p w14:paraId="78A1C5C6">
            <w:pPr>
              <w:spacing w:after="0" w:line="240" w:lineRule="auto"/>
              <w:rPr>
                <w:rFonts w:ascii="Times New Roman" w:hAnsi="Times New Roman" w:cs="Times New Roman"/>
                <w:b/>
                <w:bCs/>
              </w:rPr>
            </w:pPr>
            <w:r>
              <w:rPr>
                <w:rFonts w:ascii="Times New Roman" w:hAnsi="Times New Roman" w:cs="Times New Roman"/>
                <w:b/>
                <w:bCs/>
              </w:rPr>
              <w:t>15-20</w:t>
            </w:r>
          </w:p>
        </w:tc>
        <w:tc>
          <w:tcPr>
            <w:tcW w:w="4590" w:type="dxa"/>
          </w:tcPr>
          <w:p w14:paraId="712D23A7">
            <w:pPr>
              <w:spacing w:after="0" w:line="240" w:lineRule="auto"/>
              <w:rPr>
                <w:rFonts w:ascii="Times New Roman" w:hAnsi="Times New Roman" w:cs="Times New Roman"/>
                <w:b/>
                <w:bCs/>
              </w:rPr>
            </w:pPr>
          </w:p>
        </w:tc>
      </w:tr>
      <w:tr w14:paraId="305D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tcPr>
          <w:p w14:paraId="6957E3B0">
            <w:pPr>
              <w:spacing w:after="0" w:line="240" w:lineRule="auto"/>
              <w:rPr>
                <w:rFonts w:ascii="Times New Roman" w:hAnsi="Times New Roman" w:cs="Times New Roman"/>
                <w:b/>
                <w:bCs/>
              </w:rPr>
            </w:pPr>
            <w:r>
              <w:rPr>
                <w:rFonts w:ascii="Times New Roman" w:hAnsi="Times New Roman" w:cs="Times New Roman"/>
                <w:b/>
                <w:bCs/>
              </w:rPr>
              <w:t>2</w:t>
            </w:r>
          </w:p>
        </w:tc>
        <w:tc>
          <w:tcPr>
            <w:tcW w:w="3151" w:type="dxa"/>
          </w:tcPr>
          <w:p w14:paraId="0FDDD6CA">
            <w:pPr>
              <w:spacing w:after="0" w:line="240" w:lineRule="auto"/>
              <w:rPr>
                <w:rFonts w:ascii="Times New Roman" w:hAnsi="Times New Roman" w:cs="Times New Roman"/>
              </w:rPr>
            </w:pPr>
            <w:r>
              <w:rPr>
                <w:rFonts w:ascii="Times New Roman" w:hAnsi="Times New Roman" w:cs="Times New Roman"/>
              </w:rPr>
              <w:t>Briefly explain why.</w:t>
            </w:r>
          </w:p>
          <w:p w14:paraId="6BC6C228">
            <w:pPr>
              <w:spacing w:after="0" w:line="240" w:lineRule="auto"/>
              <w:rPr>
                <w:rFonts w:ascii="Times New Roman" w:hAnsi="Times New Roman" w:cs="Times New Roman"/>
                <w:b/>
                <w:bCs/>
              </w:rPr>
            </w:pPr>
            <w:r>
              <w:rPr>
                <w:rFonts w:ascii="Times New Roman" w:hAnsi="Times New Roman" w:cs="Times New Roman"/>
                <w:b/>
                <w:bCs/>
              </w:rPr>
              <w:t>(</w:t>
            </w:r>
            <w:r>
              <w:rPr>
                <w:rFonts w:hint="default" w:ascii="Times New Roman" w:hAnsi="Times New Roman" w:cs="Times New Roman"/>
                <w:b/>
                <w:bCs/>
                <w:lang w:val="en-US"/>
              </w:rPr>
              <w:t>5</w:t>
            </w:r>
            <w:r>
              <w:rPr>
                <w:rFonts w:ascii="Times New Roman" w:hAnsi="Times New Roman" w:cs="Times New Roman"/>
                <w:b/>
                <w:bCs/>
              </w:rPr>
              <w:t xml:space="preserve"> Marks)</w:t>
            </w:r>
          </w:p>
        </w:tc>
        <w:tc>
          <w:tcPr>
            <w:tcW w:w="1440" w:type="dxa"/>
          </w:tcPr>
          <w:p w14:paraId="431375F6">
            <w:pPr>
              <w:spacing w:after="0" w:line="240" w:lineRule="auto"/>
              <w:rPr>
                <w:rFonts w:ascii="Times New Roman" w:hAnsi="Times New Roman" w:cs="Times New Roman"/>
                <w:b/>
                <w:bCs/>
              </w:rPr>
            </w:pPr>
            <w:r>
              <w:rPr>
                <w:rFonts w:ascii="Times New Roman" w:hAnsi="Times New Roman" w:cs="Times New Roman"/>
                <w:b/>
                <w:bCs/>
              </w:rPr>
              <w:t>20-30</w:t>
            </w:r>
          </w:p>
        </w:tc>
        <w:tc>
          <w:tcPr>
            <w:tcW w:w="4590" w:type="dxa"/>
          </w:tcPr>
          <w:p w14:paraId="5CA13AE7">
            <w:pPr>
              <w:spacing w:after="0" w:line="240" w:lineRule="auto"/>
              <w:rPr>
                <w:rFonts w:ascii="Times New Roman" w:hAnsi="Times New Roman" w:cs="Times New Roman"/>
                <w:b/>
                <w:bCs/>
              </w:rPr>
            </w:pPr>
          </w:p>
        </w:tc>
      </w:tr>
      <w:tr w14:paraId="73B09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tcPr>
          <w:p w14:paraId="115AB38E">
            <w:pPr>
              <w:spacing w:after="0" w:line="240" w:lineRule="auto"/>
              <w:rPr>
                <w:rFonts w:ascii="Times New Roman" w:hAnsi="Times New Roman" w:cs="Times New Roman"/>
                <w:b/>
                <w:bCs/>
              </w:rPr>
            </w:pPr>
            <w:r>
              <w:rPr>
                <w:rFonts w:ascii="Times New Roman" w:hAnsi="Times New Roman" w:cs="Times New Roman"/>
                <w:b/>
                <w:bCs/>
              </w:rPr>
              <w:t>3</w:t>
            </w:r>
          </w:p>
        </w:tc>
        <w:tc>
          <w:tcPr>
            <w:tcW w:w="3151" w:type="dxa"/>
          </w:tcPr>
          <w:p w14:paraId="5FA703EF">
            <w:pPr>
              <w:spacing w:after="0" w:line="240" w:lineRule="auto"/>
              <w:rPr>
                <w:rFonts w:ascii="Times New Roman" w:hAnsi="Times New Roman" w:cs="Times New Roman"/>
                <w:b/>
                <w:bCs/>
              </w:rPr>
            </w:pPr>
            <w:r>
              <w:rPr>
                <w:rFonts w:hint="default" w:ascii="Times New Roman" w:hAnsi="Times New Roman" w:cs="Times New Roman"/>
                <w:sz w:val="24"/>
                <w:szCs w:val="24"/>
              </w:rPr>
              <w:t xml:space="preserve">Mention three </w:t>
            </w:r>
            <w:r>
              <w:rPr>
                <w:rFonts w:hint="default" w:ascii="Times New Roman" w:hAnsi="Times New Roman" w:cs="Times New Roman"/>
                <w:sz w:val="24"/>
                <w:szCs w:val="24"/>
                <w:lang w:val="en-US"/>
              </w:rPr>
              <w:t>example</w:t>
            </w:r>
            <w:r>
              <w:rPr>
                <w:rFonts w:hint="default" w:ascii="Times New Roman" w:hAnsi="Times New Roman" w:cs="Times New Roman"/>
                <w:sz w:val="24"/>
                <w:szCs w:val="24"/>
              </w:rPr>
              <w:t xml:space="preserve">s of this type of </w:t>
            </w:r>
            <w:r>
              <w:rPr>
                <w:rFonts w:hint="default" w:ascii="Times New Roman" w:hAnsi="Times New Roman" w:cs="Times New Roman"/>
                <w:sz w:val="24"/>
                <w:szCs w:val="24"/>
                <w:lang w:val="en-US"/>
              </w:rPr>
              <w:t>communication</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ascii="Times New Roman" w:hAnsi="Times New Roman" w:cs="Times New Roman"/>
                <w:b/>
                <w:bCs/>
              </w:rPr>
              <w:t>(</w:t>
            </w:r>
            <w:r>
              <w:rPr>
                <w:rFonts w:hint="default" w:ascii="Times New Roman" w:hAnsi="Times New Roman" w:cs="Times New Roman"/>
                <w:b/>
                <w:bCs/>
                <w:lang w:val="en-US"/>
              </w:rPr>
              <w:t>6</w:t>
            </w:r>
            <w:r>
              <w:rPr>
                <w:rFonts w:ascii="Times New Roman" w:hAnsi="Times New Roman" w:cs="Times New Roman"/>
                <w:b/>
                <w:bCs/>
              </w:rPr>
              <w:t xml:space="preserve"> Marks)</w:t>
            </w:r>
          </w:p>
        </w:tc>
        <w:tc>
          <w:tcPr>
            <w:tcW w:w="1440" w:type="dxa"/>
          </w:tcPr>
          <w:p w14:paraId="254ECE41">
            <w:pPr>
              <w:spacing w:after="0" w:line="240" w:lineRule="auto"/>
              <w:rPr>
                <w:rFonts w:ascii="Times New Roman" w:hAnsi="Times New Roman" w:cs="Times New Roman"/>
                <w:b/>
                <w:bCs/>
              </w:rPr>
            </w:pPr>
            <w:r>
              <w:rPr>
                <w:rFonts w:ascii="Times New Roman" w:hAnsi="Times New Roman" w:cs="Times New Roman"/>
                <w:b/>
                <w:bCs/>
              </w:rPr>
              <w:t>30-50</w:t>
            </w:r>
          </w:p>
        </w:tc>
        <w:tc>
          <w:tcPr>
            <w:tcW w:w="4590" w:type="dxa"/>
          </w:tcPr>
          <w:p w14:paraId="5B4B52B4">
            <w:pPr>
              <w:spacing w:after="0" w:line="240" w:lineRule="auto"/>
              <w:rPr>
                <w:rFonts w:ascii="Times New Roman" w:hAnsi="Times New Roman" w:cs="Times New Roman"/>
                <w:b/>
                <w:bCs/>
              </w:rPr>
            </w:pPr>
          </w:p>
        </w:tc>
      </w:tr>
    </w:tbl>
    <w:p w14:paraId="579EE429">
      <w:pPr>
        <w:rPr>
          <w:rFonts w:ascii="Times New Roman" w:hAnsi="Times New Roman" w:cs="Times New Roman"/>
        </w:rPr>
      </w:pPr>
    </w:p>
    <w:p w14:paraId="56D14F14">
      <w:pPr>
        <w:rPr>
          <w:rFonts w:ascii="Times New Roman" w:hAnsi="Times New Roman" w:cs="Times New Roman"/>
          <w:color w:val="EE0000"/>
          <w:sz w:val="28"/>
          <w:szCs w:val="28"/>
        </w:rPr>
      </w:pPr>
      <w:r>
        <w:rPr>
          <w:rFonts w:ascii="Times New Roman" w:hAnsi="Times New Roman" w:cs="Times New Roman"/>
          <w:b/>
          <w:bCs/>
          <w:i/>
          <w:iCs/>
          <w:color w:val="EE0000"/>
          <w:sz w:val="28"/>
          <w:szCs w:val="28"/>
        </w:rPr>
        <w:t>Guidelines:</w:t>
      </w:r>
      <w:r>
        <w:rPr>
          <w:rFonts w:ascii="Times New Roman" w:hAnsi="Times New Roman" w:cs="Times New Roman"/>
          <w:color w:val="EE0000"/>
          <w:sz w:val="28"/>
          <w:szCs w:val="28"/>
        </w:rPr>
        <w:t xml:space="preserve"> </w:t>
      </w:r>
    </w:p>
    <w:p w14:paraId="36D39685">
      <w:pPr>
        <w:pStyle w:val="30"/>
        <w:numPr>
          <w:ilvl w:val="0"/>
          <w:numId w:val="1"/>
        </w:numPr>
        <w:rPr>
          <w:rFonts w:ascii="Times New Roman" w:hAnsi="Times New Roman" w:cs="Times New Roman"/>
          <w:color w:val="000000" w:themeColor="text1"/>
          <w:lang w:val="zh-CN"/>
          <w14:textFill>
            <w14:solidFill>
              <w14:schemeClr w14:val="tx1"/>
            </w14:solidFill>
          </w14:textFill>
        </w:rPr>
      </w:pPr>
      <w:r>
        <w:rPr>
          <w:rFonts w:ascii="Times New Roman" w:hAnsi="Times New Roman" w:cs="Times New Roman"/>
          <w:color w:val="000000" w:themeColor="text1"/>
          <w:lang w:val="zh-CN"/>
          <w14:textFill>
            <w14:solidFill>
              <w14:schemeClr w14:val="tx1"/>
            </w14:solidFill>
          </w14:textFill>
        </w:rPr>
        <w:t xml:space="preserve">Each answer </w:t>
      </w:r>
      <w:r>
        <w:rPr>
          <w:rFonts w:ascii="Times New Roman" w:hAnsi="Times New Roman" w:cs="Times New Roman"/>
          <w:b/>
          <w:bCs/>
          <w:color w:val="000000" w:themeColor="text1"/>
          <w:lang w:val="zh-CN"/>
          <w14:textFill>
            <w14:solidFill>
              <w14:schemeClr w14:val="tx1"/>
            </w14:solidFill>
          </w14:textFill>
        </w:rPr>
        <w:t>should not</w:t>
      </w:r>
      <w:r>
        <w:rPr>
          <w:rFonts w:ascii="Times New Roman" w:hAnsi="Times New Roman" w:cs="Times New Roman"/>
          <w:color w:val="000000" w:themeColor="text1"/>
          <w:lang w:val="zh-CN"/>
          <w14:textFill>
            <w14:solidFill>
              <w14:schemeClr w14:val="tx1"/>
            </w14:solidFill>
          </w14:textFill>
        </w:rPr>
        <w:t xml:space="preserve"> exceed the mentioned </w:t>
      </w:r>
      <w:r>
        <w:rPr>
          <w:rFonts w:ascii="Times New Roman" w:hAnsi="Times New Roman" w:cs="Times New Roman"/>
          <w:b/>
          <w:bCs/>
          <w:color w:val="000000" w:themeColor="text1"/>
          <w:lang w:val="zh-CN"/>
          <w14:textFill>
            <w14:solidFill>
              <w14:schemeClr w14:val="tx1"/>
            </w14:solidFill>
          </w14:textFill>
        </w:rPr>
        <w:t>words limit</w:t>
      </w:r>
      <w:r>
        <w:rPr>
          <w:rFonts w:ascii="Times New Roman" w:hAnsi="Times New Roman" w:cs="Times New Roman"/>
          <w:color w:val="000000" w:themeColor="text1"/>
          <w:lang w:val="zh-CN"/>
          <w14:textFill>
            <w14:solidFill>
              <w14:schemeClr w14:val="tx1"/>
            </w14:solidFill>
          </w14:textFill>
        </w:rPr>
        <w:t xml:space="preserve">. Otherwise, marks will be </w:t>
      </w:r>
      <w:r>
        <w:rPr>
          <w:rFonts w:ascii="Times New Roman" w:hAnsi="Times New Roman" w:cs="Times New Roman"/>
          <w:b/>
          <w:bCs/>
          <w:color w:val="000000" w:themeColor="text1"/>
          <w:lang w:val="zh-CN"/>
          <w14:textFill>
            <w14:solidFill>
              <w14:schemeClr w14:val="tx1"/>
            </w14:solidFill>
          </w14:textFill>
        </w:rPr>
        <w:t>deducted</w:t>
      </w:r>
      <w:r>
        <w:rPr>
          <w:rFonts w:ascii="Times New Roman" w:hAnsi="Times New Roman" w:cs="Times New Roman"/>
          <w:color w:val="000000" w:themeColor="text1"/>
          <w:lang w:val="zh-CN"/>
          <w14:textFill>
            <w14:solidFill>
              <w14:schemeClr w14:val="tx1"/>
            </w14:solidFill>
          </w14:textFill>
        </w:rPr>
        <w:t>.</w:t>
      </w:r>
    </w:p>
    <w:p w14:paraId="6E424780">
      <w:pPr>
        <w:pStyle w:val="30"/>
        <w:numPr>
          <w:ilvl w:val="0"/>
          <w:numId w:val="1"/>
        </w:numPr>
        <w:rPr>
          <w:rFonts w:ascii="Times New Roman" w:hAnsi="Times New Roman" w:cs="Times New Roman"/>
          <w:color w:val="000000" w:themeColor="text1"/>
          <w:lang w:val="zh-CN"/>
          <w14:textFill>
            <w14:solidFill>
              <w14:schemeClr w14:val="tx1"/>
            </w14:solidFill>
          </w14:textFill>
        </w:rPr>
      </w:pPr>
      <w:r>
        <w:rPr>
          <w:rFonts w:ascii="Times New Roman" w:hAnsi="Times New Roman" w:cs="Times New Roman"/>
          <w:color w:val="000000" w:themeColor="text1"/>
          <w:lang w:val="zh-CN"/>
          <w14:textFill>
            <w14:solidFill>
              <w14:schemeClr w14:val="tx1"/>
            </w14:solidFill>
          </w14:textFill>
        </w:rPr>
        <w:t xml:space="preserve">The answer should be written in the table, and then upload the same </w:t>
      </w:r>
      <w:r>
        <w:rPr>
          <w:rFonts w:ascii="Times New Roman" w:hAnsi="Times New Roman" w:cs="Times New Roman"/>
          <w:b/>
          <w:bCs/>
          <w:color w:val="000000" w:themeColor="text1"/>
          <w:lang w:val="zh-CN"/>
          <w14:textFill>
            <w14:solidFill>
              <w14:schemeClr w14:val="tx1"/>
            </w14:solidFill>
          </w14:textFill>
        </w:rPr>
        <w:t>MS Word file</w:t>
      </w:r>
      <w:r>
        <w:rPr>
          <w:rFonts w:ascii="Times New Roman" w:hAnsi="Times New Roman" w:cs="Times New Roman"/>
          <w:color w:val="000000" w:themeColor="text1"/>
          <w:lang w:val="zh-CN"/>
          <w14:textFill>
            <w14:solidFill>
              <w14:schemeClr w14:val="tx1"/>
            </w14:solidFill>
          </w14:textFill>
        </w:rPr>
        <w:t>.</w:t>
      </w:r>
    </w:p>
    <w:p w14:paraId="7FBDFBDF">
      <w:pPr>
        <w:pStyle w:val="30"/>
        <w:numPr>
          <w:ilvl w:val="0"/>
          <w:numId w:val="1"/>
        </w:numPr>
        <w:rPr>
          <w:rFonts w:ascii="Times New Roman" w:hAnsi="Times New Roman" w:cs="Times New Roman"/>
          <w:b/>
          <w:bCs/>
          <w:color w:val="000000" w:themeColor="text1"/>
          <w:lang w:val="zh-CN"/>
          <w14:textFill>
            <w14:solidFill>
              <w14:schemeClr w14:val="tx1"/>
            </w14:solidFill>
          </w14:textFill>
        </w:rPr>
      </w:pPr>
      <w:r>
        <w:rPr>
          <w:rFonts w:ascii="Times New Roman" w:hAnsi="Times New Roman" w:cs="Times New Roman"/>
          <w:color w:val="000000" w:themeColor="text1"/>
          <w:lang w:val="zh-CN"/>
          <w14:textFill>
            <w14:solidFill>
              <w14:schemeClr w14:val="tx1"/>
            </w14:solidFill>
          </w14:textFill>
        </w:rPr>
        <w:t xml:space="preserve">Use font size: </w:t>
      </w:r>
      <w:r>
        <w:rPr>
          <w:rFonts w:ascii="Times New Roman" w:hAnsi="Times New Roman" w:cs="Times New Roman"/>
          <w:b/>
          <w:bCs/>
          <w:color w:val="000000" w:themeColor="text1"/>
          <w:lang w:val="zh-CN"/>
          <w14:textFill>
            <w14:solidFill>
              <w14:schemeClr w14:val="tx1"/>
            </w14:solidFill>
          </w14:textFill>
        </w:rPr>
        <w:t>12</w:t>
      </w:r>
      <w:r>
        <w:rPr>
          <w:rFonts w:ascii="Times New Roman" w:hAnsi="Times New Roman" w:cs="Times New Roman"/>
          <w:color w:val="000000" w:themeColor="text1"/>
          <w:lang w:val="zh-CN"/>
          <w14:textFill>
            <w14:solidFill>
              <w14:schemeClr w14:val="tx1"/>
            </w14:solidFill>
          </w14:textFill>
        </w:rPr>
        <w:t xml:space="preserve">, Font type: </w:t>
      </w:r>
      <w:r>
        <w:rPr>
          <w:rFonts w:ascii="Times New Roman" w:hAnsi="Times New Roman" w:cs="Times New Roman"/>
          <w:b/>
          <w:bCs/>
          <w:color w:val="000000" w:themeColor="text1"/>
          <w:lang w:val="zh-CN"/>
          <w14:textFill>
            <w14:solidFill>
              <w14:schemeClr w14:val="tx1"/>
            </w14:solidFill>
          </w14:textFill>
        </w:rPr>
        <w:t>Times New Roman</w:t>
      </w:r>
    </w:p>
    <w:p w14:paraId="2E7843E4">
      <w:pPr>
        <w:pStyle w:val="30"/>
        <w:numPr>
          <w:ilvl w:val="0"/>
          <w:numId w:val="1"/>
        </w:numPr>
        <w:rPr>
          <w:rFonts w:ascii="Times New Roman" w:hAnsi="Times New Roman" w:cs="Times New Roman"/>
          <w:color w:val="000000" w:themeColor="text1"/>
          <w:lang w:val="zh-CN"/>
          <w14:textFill>
            <w14:solidFill>
              <w14:schemeClr w14:val="tx1"/>
            </w14:solidFill>
          </w14:textFill>
        </w:rPr>
      </w:pPr>
      <w:r>
        <w:rPr>
          <w:rFonts w:ascii="Times New Roman" w:hAnsi="Times New Roman" w:cs="Times New Roman"/>
          <w:color w:val="000000" w:themeColor="text1"/>
          <w:lang w:val="zh-CN"/>
          <w14:textFill>
            <w14:solidFill>
              <w14:schemeClr w14:val="tx1"/>
            </w14:solidFill>
          </w14:textFill>
        </w:rPr>
        <w:t xml:space="preserve">Marking will depend on the quality of the answer as per the </w:t>
      </w:r>
      <w:r>
        <w:rPr>
          <w:rFonts w:ascii="Times New Roman" w:hAnsi="Times New Roman" w:cs="Times New Roman"/>
          <w:b/>
          <w:bCs/>
          <w:color w:val="000000" w:themeColor="text1"/>
          <w:lang w:val="zh-CN"/>
          <w14:textFill>
            <w14:solidFill>
              <w14:schemeClr w14:val="tx1"/>
            </w14:solidFill>
          </w14:textFill>
        </w:rPr>
        <w:t>given guidelines</w:t>
      </w:r>
      <w:r>
        <w:rPr>
          <w:rFonts w:ascii="Times New Roman" w:hAnsi="Times New Roman" w:cs="Times New Roman"/>
          <w:color w:val="000000" w:themeColor="text1"/>
          <w:lang w:val="zh-CN"/>
          <w14:textFill>
            <w14:solidFill>
              <w14:schemeClr w14:val="tx1"/>
            </w14:solidFill>
          </w14:textFill>
        </w:rPr>
        <w:t>.</w:t>
      </w:r>
    </w:p>
    <w:p w14:paraId="5EFBB1DD">
      <w:pPr>
        <w:rPr>
          <w:rFonts w:ascii="Times New Roman" w:hAnsi="Times New Roman" w:cs="Times New Roman"/>
        </w:rPr>
      </w:pPr>
    </w:p>
    <w:p w14:paraId="08B8B20B">
      <w:pPr>
        <w:rPr>
          <w:rFonts w:ascii="Times New Roman" w:hAnsi="Times New Roman" w:cs="Times New Roman"/>
          <w:b/>
          <w:bCs/>
        </w:rPr>
      </w:pPr>
    </w:p>
    <w:p w14:paraId="7F6D5FF8">
      <w:pPr>
        <w:rPr>
          <w:rFonts w:ascii="Times New Roman" w:hAnsi="Times New Roman" w:cs="Times New Roman"/>
          <w:b/>
          <w:bCs/>
        </w:rPr>
      </w:pPr>
      <w:r>
        <w:rPr>
          <w:rFonts w:ascii="Times New Roman" w:hAnsi="Times New Roman" w:cs="Times New Roman"/>
          <w:b/>
          <w:bCs/>
        </w:rPr>
        <w:t>Learning outcome:</w:t>
      </w:r>
    </w:p>
    <w:p w14:paraId="2207A881">
      <w:pPr>
        <w:numPr>
          <w:ilvl w:val="0"/>
          <w:numId w:val="2"/>
        </w:numPr>
        <w:rPr>
          <w:rFonts w:ascii="Times New Roman" w:hAnsi="Times New Roman" w:cs="Times New Roman"/>
        </w:rPr>
      </w:pPr>
      <w:r>
        <w:rPr>
          <w:rFonts w:ascii="Times New Roman" w:hAnsi="Times New Roman" w:cs="Times New Roman"/>
        </w:rPr>
        <w:t xml:space="preserve">By the end of this assignment, students will be able to identify and explain the </w:t>
      </w:r>
      <w:r>
        <w:rPr>
          <w:rFonts w:hint="default" w:ascii="Times New Roman" w:hAnsi="Times New Roman" w:cs="Times New Roman"/>
          <w:lang w:val="en-US"/>
        </w:rPr>
        <w:t xml:space="preserve">types of communication </w:t>
      </w:r>
      <w:r>
        <w:rPr>
          <w:rFonts w:ascii="Times New Roman" w:hAnsi="Times New Roman" w:cs="Times New Roman"/>
        </w:rPr>
        <w:t>and demonstrate an understanding of when and how to use each style effectively.</w:t>
      </w:r>
    </w:p>
    <w:p w14:paraId="1AD816A3">
      <w:pPr>
        <w:rPr>
          <w:rFonts w:ascii="Times New Roman" w:hAnsi="Times New Roman" w:cs="Times New Roman"/>
        </w:rPr>
      </w:pPr>
    </w:p>
    <w:p w14:paraId="7D41F524">
      <w:pPr>
        <w:rPr>
          <w:rFonts w:ascii="Times New Roman" w:hAnsi="Times New Roman" w:cs="Times New Roman"/>
          <w:b/>
          <w:bCs/>
          <w:color w:val="EE0000"/>
        </w:rPr>
      </w:pPr>
      <w:r>
        <w:rPr>
          <w:rFonts w:ascii="Times New Roman" w:hAnsi="Times New Roman" w:cs="Times New Roman"/>
          <w:b/>
          <w:bCs/>
          <w:color w:val="EE0000"/>
        </w:rPr>
        <w:t>Note: Copied material will be graded “Zero”</w:t>
      </w:r>
    </w:p>
    <w:p w14:paraId="001E591D">
      <w:pPr>
        <w:rPr>
          <w:rFonts w:ascii="Times New Roman" w:hAnsi="Times New Roman" w:cs="Times New Roman"/>
        </w:rPr>
      </w:pPr>
    </w:p>
    <w:tbl>
      <w:tblPr>
        <w:tblStyle w:val="12"/>
        <w:tblW w:w="5000" w:type="pct"/>
        <w:tblInd w:w="0" w:type="dxa"/>
        <w:tblBorders>
          <w:top w:val="single" w:color="001F5F" w:sz="4" w:space="0"/>
          <w:left w:val="single" w:color="001F5F" w:sz="4" w:space="0"/>
          <w:bottom w:val="single" w:color="001F5F" w:sz="4" w:space="0"/>
          <w:right w:val="single" w:color="001F5F" w:sz="4" w:space="0"/>
          <w:insideH w:val="single" w:color="001F5F" w:sz="4" w:space="0"/>
          <w:insideV w:val="single" w:color="001F5F" w:sz="4" w:space="0"/>
        </w:tblBorders>
        <w:tblLayout w:type="autofit"/>
        <w:tblCellMar>
          <w:top w:w="0" w:type="dxa"/>
          <w:left w:w="0" w:type="dxa"/>
          <w:bottom w:w="0" w:type="dxa"/>
          <w:right w:w="0" w:type="dxa"/>
        </w:tblCellMar>
      </w:tblPr>
      <w:tblGrid>
        <w:gridCol w:w="4636"/>
        <w:gridCol w:w="4734"/>
      </w:tblGrid>
      <w:tr w14:paraId="59DE3A0D">
        <w:tblPrEx>
          <w:tblBorders>
            <w:top w:val="single" w:color="001F5F" w:sz="4" w:space="0"/>
            <w:left w:val="single" w:color="001F5F" w:sz="4" w:space="0"/>
            <w:bottom w:val="single" w:color="001F5F" w:sz="4" w:space="0"/>
            <w:right w:val="single" w:color="001F5F" w:sz="4" w:space="0"/>
            <w:insideH w:val="single" w:color="001F5F" w:sz="4" w:space="0"/>
            <w:insideV w:val="single" w:color="001F5F" w:sz="4" w:space="0"/>
          </w:tblBorders>
          <w:tblCellMar>
            <w:top w:w="0" w:type="dxa"/>
            <w:left w:w="0" w:type="dxa"/>
            <w:bottom w:w="0" w:type="dxa"/>
            <w:right w:w="0" w:type="dxa"/>
          </w:tblCellMar>
        </w:tblPrEx>
        <w:trPr>
          <w:trHeight w:val="604" w:hRule="atLeast"/>
        </w:trPr>
        <w:tc>
          <w:tcPr>
            <w:tcW w:w="5000" w:type="pct"/>
            <w:gridSpan w:val="2"/>
            <w:tcBorders>
              <w:top w:val="single" w:color="001F5F" w:sz="4" w:space="0"/>
              <w:left w:val="single" w:color="001F5F" w:sz="4" w:space="0"/>
              <w:bottom w:val="single" w:color="001F5F" w:sz="4" w:space="0"/>
              <w:right w:val="single" w:color="001F5F" w:sz="4" w:space="0"/>
            </w:tcBorders>
          </w:tcPr>
          <w:p w14:paraId="38A9819D">
            <w:pPr>
              <w:jc w:val="center"/>
              <w:rPr>
                <w:rFonts w:ascii="Times New Roman" w:hAnsi="Times New Roman" w:cs="Times New Roman"/>
                <w:b/>
                <w:lang w:val="zh-CN"/>
              </w:rPr>
            </w:pPr>
            <w:r>
              <w:rPr>
                <w:rFonts w:ascii="Times New Roman" w:hAnsi="Times New Roman" w:cs="Times New Roman"/>
                <w:b/>
                <w:highlight w:val="lightGray"/>
                <w:lang w:val="zh-CN"/>
              </w:rPr>
              <w:t>Schedule</w:t>
            </w:r>
          </w:p>
        </w:tc>
      </w:tr>
      <w:tr w14:paraId="0F4776A3">
        <w:tblPrEx>
          <w:tblBorders>
            <w:top w:val="single" w:color="001F5F" w:sz="4" w:space="0"/>
            <w:left w:val="single" w:color="001F5F" w:sz="4" w:space="0"/>
            <w:bottom w:val="single" w:color="001F5F" w:sz="4" w:space="0"/>
            <w:right w:val="single" w:color="001F5F" w:sz="4" w:space="0"/>
            <w:insideH w:val="single" w:color="001F5F" w:sz="4" w:space="0"/>
            <w:insideV w:val="single" w:color="001F5F" w:sz="4" w:space="0"/>
          </w:tblBorders>
          <w:tblCellMar>
            <w:top w:w="0" w:type="dxa"/>
            <w:left w:w="0" w:type="dxa"/>
            <w:bottom w:w="0" w:type="dxa"/>
            <w:right w:w="0" w:type="dxa"/>
          </w:tblCellMar>
        </w:tblPrEx>
        <w:trPr>
          <w:trHeight w:val="338" w:hRule="atLeast"/>
        </w:trPr>
        <w:tc>
          <w:tcPr>
            <w:tcW w:w="2474" w:type="pct"/>
            <w:tcBorders>
              <w:top w:val="single" w:color="001F5F" w:sz="4" w:space="0"/>
              <w:left w:val="single" w:color="001F5F" w:sz="4" w:space="0"/>
              <w:bottom w:val="single" w:color="001F5F" w:sz="4" w:space="0"/>
              <w:right w:val="single" w:color="001F5F" w:sz="4" w:space="0"/>
            </w:tcBorders>
          </w:tcPr>
          <w:p w14:paraId="3D65F2A5">
            <w:pPr>
              <w:rPr>
                <w:rFonts w:ascii="Times New Roman" w:hAnsi="Times New Roman" w:cs="Times New Roman"/>
                <w:b/>
                <w:lang w:val="zh-CN"/>
              </w:rPr>
            </w:pPr>
            <w:r>
              <w:rPr>
                <w:rFonts w:ascii="Times New Roman" w:hAnsi="Times New Roman" w:cs="Times New Roman"/>
                <w:b/>
                <w:lang w:val="zh-CN"/>
              </w:rPr>
              <w:t>Opening Date and Time</w:t>
            </w:r>
          </w:p>
        </w:tc>
        <w:tc>
          <w:tcPr>
            <w:tcW w:w="2526" w:type="pct"/>
            <w:tcBorders>
              <w:top w:val="single" w:color="001F5F" w:sz="4" w:space="0"/>
              <w:left w:val="single" w:color="001F5F" w:sz="4" w:space="0"/>
              <w:bottom w:val="single" w:color="001F5F" w:sz="4" w:space="0"/>
              <w:right w:val="single" w:color="001F5F" w:sz="4" w:space="0"/>
            </w:tcBorders>
          </w:tcPr>
          <w:p w14:paraId="0B1A6954">
            <w:pPr>
              <w:rPr>
                <w:rFonts w:ascii="Times New Roman" w:hAnsi="Times New Roman" w:cs="Times New Roman"/>
                <w:b/>
                <w:lang w:val="zh-CN"/>
              </w:rPr>
            </w:pPr>
            <w:r>
              <w:rPr>
                <w:rFonts w:hint="default" w:ascii="Times New Roman" w:hAnsi="Times New Roman" w:cs="Times New Roman"/>
                <w:b/>
                <w:lang w:val="en-US"/>
              </w:rPr>
              <w:t>April</w:t>
            </w:r>
            <w:r>
              <w:rPr>
                <w:rFonts w:ascii="Times New Roman" w:hAnsi="Times New Roman" w:cs="Times New Roman"/>
                <w:b/>
                <w:lang w:val="zh-CN"/>
              </w:rPr>
              <w:t xml:space="preserve"> </w:t>
            </w:r>
            <w:r>
              <w:rPr>
                <w:rFonts w:hint="default" w:ascii="Times New Roman" w:hAnsi="Times New Roman" w:cs="Times New Roman"/>
                <w:b/>
                <w:lang w:val="en-US"/>
              </w:rPr>
              <w:t>29</w:t>
            </w:r>
            <w:r>
              <w:rPr>
                <w:rFonts w:ascii="Times New Roman" w:hAnsi="Times New Roman" w:cs="Times New Roman"/>
                <w:b/>
                <w:lang w:val="zh-CN"/>
              </w:rPr>
              <w:t>, 202</w:t>
            </w:r>
            <w:r>
              <w:rPr>
                <w:rFonts w:hint="default" w:ascii="Times New Roman" w:hAnsi="Times New Roman" w:cs="Times New Roman"/>
                <w:b/>
                <w:lang w:val="en-US"/>
              </w:rPr>
              <w:t>6</w:t>
            </w:r>
            <w:r>
              <w:rPr>
                <w:rFonts w:ascii="Times New Roman" w:hAnsi="Times New Roman" w:cs="Times New Roman"/>
                <w:b/>
                <w:lang w:val="zh-CN"/>
              </w:rPr>
              <w:t xml:space="preserve">, at 12:00 A.M </w:t>
            </w:r>
          </w:p>
        </w:tc>
      </w:tr>
      <w:tr w14:paraId="250ACB3F">
        <w:tblPrEx>
          <w:tblBorders>
            <w:top w:val="single" w:color="001F5F" w:sz="4" w:space="0"/>
            <w:left w:val="single" w:color="001F5F" w:sz="4" w:space="0"/>
            <w:bottom w:val="single" w:color="001F5F" w:sz="4" w:space="0"/>
            <w:right w:val="single" w:color="001F5F" w:sz="4" w:space="0"/>
            <w:insideH w:val="single" w:color="001F5F" w:sz="4" w:space="0"/>
            <w:insideV w:val="single" w:color="001F5F" w:sz="4" w:space="0"/>
          </w:tblBorders>
          <w:tblCellMar>
            <w:top w:w="0" w:type="dxa"/>
            <w:left w:w="0" w:type="dxa"/>
            <w:bottom w:w="0" w:type="dxa"/>
            <w:right w:w="0" w:type="dxa"/>
          </w:tblCellMar>
        </w:tblPrEx>
        <w:trPr>
          <w:trHeight w:val="357" w:hRule="atLeast"/>
        </w:trPr>
        <w:tc>
          <w:tcPr>
            <w:tcW w:w="2474" w:type="pct"/>
            <w:tcBorders>
              <w:top w:val="single" w:color="001F5F" w:sz="4" w:space="0"/>
              <w:left w:val="single" w:color="001F5F" w:sz="4" w:space="0"/>
              <w:bottom w:val="single" w:color="001F5F" w:sz="4" w:space="0"/>
              <w:right w:val="single" w:color="001F5F" w:sz="4" w:space="0"/>
            </w:tcBorders>
          </w:tcPr>
          <w:p w14:paraId="439F0AC1">
            <w:pPr>
              <w:rPr>
                <w:rFonts w:ascii="Times New Roman" w:hAnsi="Times New Roman" w:cs="Times New Roman"/>
                <w:b/>
                <w:lang w:val="zh-CN"/>
              </w:rPr>
            </w:pPr>
            <w:r>
              <w:rPr>
                <w:rFonts w:ascii="Times New Roman" w:hAnsi="Times New Roman" w:cs="Times New Roman"/>
                <w:b/>
                <w:lang w:val="zh-CN"/>
              </w:rPr>
              <w:t>Due Date and Time</w:t>
            </w:r>
          </w:p>
        </w:tc>
        <w:tc>
          <w:tcPr>
            <w:tcW w:w="2526" w:type="pct"/>
            <w:tcBorders>
              <w:top w:val="single" w:color="001F5F" w:sz="4" w:space="0"/>
              <w:left w:val="single" w:color="001F5F" w:sz="4" w:space="0"/>
              <w:bottom w:val="single" w:color="001F5F" w:sz="4" w:space="0"/>
              <w:right w:val="single" w:color="001F5F" w:sz="4" w:space="0"/>
            </w:tcBorders>
          </w:tcPr>
          <w:p w14:paraId="476C6927">
            <w:pPr>
              <w:rPr>
                <w:rFonts w:ascii="Times New Roman" w:hAnsi="Times New Roman" w:cs="Times New Roman"/>
                <w:b/>
                <w:lang w:val="zh-CN"/>
              </w:rPr>
            </w:pPr>
            <w:r>
              <w:rPr>
                <w:rFonts w:hint="default" w:ascii="Times New Roman" w:hAnsi="Times New Roman" w:cs="Times New Roman"/>
                <w:b/>
                <w:lang w:val="en-US"/>
              </w:rPr>
              <w:t>May</w:t>
            </w:r>
            <w:r>
              <w:rPr>
                <w:rFonts w:ascii="Times New Roman" w:hAnsi="Times New Roman" w:cs="Times New Roman"/>
                <w:b/>
                <w:lang w:val="zh-CN"/>
              </w:rPr>
              <w:t xml:space="preserve"> 0</w:t>
            </w:r>
            <w:r>
              <w:rPr>
                <w:rFonts w:hint="default" w:ascii="Times New Roman" w:hAnsi="Times New Roman" w:cs="Times New Roman"/>
                <w:b/>
                <w:lang w:val="en-US"/>
              </w:rPr>
              <w:t>5</w:t>
            </w:r>
            <w:r>
              <w:rPr>
                <w:rFonts w:ascii="Times New Roman" w:hAnsi="Times New Roman" w:cs="Times New Roman"/>
                <w:b/>
                <w:lang w:val="zh-CN"/>
              </w:rPr>
              <w:t>, 202</w:t>
            </w:r>
            <w:r>
              <w:rPr>
                <w:rFonts w:hint="default" w:ascii="Times New Roman" w:hAnsi="Times New Roman" w:cs="Times New Roman"/>
                <w:b/>
                <w:lang w:val="en-US"/>
              </w:rPr>
              <w:t>6</w:t>
            </w:r>
            <w:r>
              <w:rPr>
                <w:rFonts w:ascii="Times New Roman" w:hAnsi="Times New Roman" w:cs="Times New Roman"/>
                <w:b/>
                <w:lang w:val="zh-CN"/>
              </w:rPr>
              <w:t xml:space="preserve">, at 11:59 P.M </w:t>
            </w:r>
          </w:p>
        </w:tc>
      </w:tr>
    </w:tbl>
    <w:p w14:paraId="5E19A710">
      <w:pPr>
        <w:rPr>
          <w:rFonts w:ascii="Times New Roman" w:hAnsi="Times New Roman" w:cs="Times New Roman"/>
        </w:rPr>
      </w:pPr>
    </w:p>
    <w:p w14:paraId="746622C7">
      <w:pPr>
        <w:rPr>
          <w:rFonts w:ascii="Times New Roman" w:hAnsi="Times New Roman" w:cs="Times New Roman"/>
        </w:rPr>
      </w:pPr>
      <w:r>
        <w:rPr>
          <w:rFonts w:ascii="Times New Roman" w:hAnsi="Times New Roman" w:cs="Times New Roman"/>
          <w:b/>
        </w:rPr>
        <w:t xml:space="preserve">Note: </w:t>
      </w:r>
      <w:r>
        <w:rPr>
          <w:rFonts w:ascii="Times New Roman" w:hAnsi="Times New Roman" w:cs="Times New Roman"/>
          <w:color w:val="EE0000"/>
        </w:rPr>
        <w:t>Only in the case of Assignment</w:t>
      </w:r>
      <w:r>
        <w:rPr>
          <w:rFonts w:ascii="Times New Roman" w:hAnsi="Times New Roman" w:cs="Times New Roman"/>
        </w:rPr>
        <w:t xml:space="preserve">, </w:t>
      </w:r>
      <w:r>
        <w:rPr>
          <w:rFonts w:ascii="Times New Roman" w:hAnsi="Times New Roman" w:cs="Times New Roman"/>
          <w:b/>
          <w:i/>
          <w:color w:val="00B050"/>
        </w:rPr>
        <w:t xml:space="preserve">24 hours extra / grace period </w:t>
      </w:r>
      <w:r>
        <w:rPr>
          <w:rFonts w:ascii="Times New Roman" w:hAnsi="Times New Roman" w:cs="Times New Roman"/>
        </w:rPr>
        <w:t>after the above-mentioned due date is usually available to overcome uploading difficulties that may be faced by the students on the last date. This extra time should only be used to deal with the emergencies, and the above-mentioned due dates should always be treated as final to avoid any inconvenience.</w:t>
      </w:r>
    </w:p>
    <w:p w14:paraId="14B2074E">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AMGDT"/>
    <w:panose1 w:val="00000000000000000000"/>
    <w:charset w:val="00"/>
    <w:family w:val="swiss"/>
    <w:pitch w:val="default"/>
    <w:sig w:usb0="00000000" w:usb1="00000000" w:usb2="00000000" w:usb3="00000000" w:csb0="0000019F"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AMGDT"/>
    <w:panose1 w:val="00000000000000000000"/>
    <w:charset w:val="00"/>
    <w:family w:val="swiss"/>
    <w:pitch w:val="default"/>
    <w:sig w:usb0="00000000" w:usb1="00000000" w:usb2="00000000" w:usb3="00000000" w:csb0="0000019F" w:csb1="00000000"/>
  </w:font>
  <w:font w:name="等线 Light">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3015F7"/>
    <w:multiLevelType w:val="multilevel"/>
    <w:tmpl w:val="153015F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64D6F97"/>
    <w:multiLevelType w:val="multilevel"/>
    <w:tmpl w:val="364D6F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0A8"/>
    <w:rsid w:val="00121284"/>
    <w:rsid w:val="003F72F2"/>
    <w:rsid w:val="00475F98"/>
    <w:rsid w:val="005B5AA1"/>
    <w:rsid w:val="00636903"/>
    <w:rsid w:val="00795FE7"/>
    <w:rsid w:val="009D41DD"/>
    <w:rsid w:val="00EB10A8"/>
    <w:rsid w:val="00FA66DC"/>
    <w:rsid w:val="14784A96"/>
    <w:rsid w:val="2F765807"/>
    <w:rsid w:val="38B14614"/>
    <w:rsid w:val="499658FE"/>
    <w:rsid w:val="7F283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337</Words>
  <Characters>1767</Characters>
  <Lines>15</Lines>
  <Paragraphs>4</Paragraphs>
  <TotalTime>55</TotalTime>
  <ScaleCrop>false</ScaleCrop>
  <LinksUpToDate>false</LinksUpToDate>
  <CharactersWithSpaces>2078</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2025-10-31T05:09:00Z</dcterms:created>
  <dc:creator>Academics 105</dc:creator>
  <cp:lastModifiedBy>Net Link</cp:lastModifiedBy>
  <dcterms:modified xsi:type="dcterms:W3CDTF">2026-04-25T13:57:04Z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eyJoZGlkIjoiNTRlNjViNTEyMTkwN2ZlYmM5MmNjNjEyNmU5YjljNzIifQ==</vt:lpwstr>
  </property>
  <property fmtid="{D5CDD505-2E9C-101B-9397-08002B2CF9AE}" pid="3" name="KSOProductBuildVer">
    <vt:lpwstr>1033-12.1.0.25830</vt:lpwstr>
  </property>
  <property fmtid="{D5CDD505-2E9C-101B-9397-08002B2CF9AE}" pid="4" name="ICV">
    <vt:lpwstr>91612CFE2C3547D9933D222E3FAF6ED3_12</vt:lpwstr>
  </property>
</Properties>
</file>