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ANALISIS PROSES BISNIS, ARSITEKTUR INTEROPERABILITAS PLATFORM (SIMBG &amp; SIPD-RI), DAN ROADMAP LAYANAN PENDAPATAN DINAS PUPR (M-PAD V5)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b w:val="1"/>
          <w:bCs w:val="1"/>
          <w:shd w:fill="f7fafc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hd w:fill="f7fafc" w:val="clear"/>
          <w:rtl w:val="0"/>
        </w:rPr>
        <w:t xml:space="preserve">METADATA DOKUMEN &amp; KONTROL: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0"/>
        </w:rPr>
        <w:t xml:space="preserve">Nomor Registrasi:</w:t>
      </w:r>
      <w:r w:rsidDel="00000000" w:rsidR="00000000" w:rsidRPr="00000000">
        <w:rPr>
          <w:shd w:fill="f7fafc" w:val="clear"/>
          <w:rtl w:val="0"/>
        </w:rPr>
        <w:t xml:space="preserve"> BAPENDA-PUPR/MPAD-V5/ROADMAP/2026/001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0"/>
        </w:rPr>
        <w:t xml:space="preserve">Entitas Pengampu:</w:t>
      </w:r>
      <w:r w:rsidDel="00000000" w:rsidR="00000000" w:rsidRPr="00000000">
        <w:rPr>
          <w:shd w:fill="f7fafc" w:val="clear"/>
          <w:rtl w:val="0"/>
        </w:rPr>
        <w:t xml:space="preserve"> Dinas Pekerjaan Umum dan Penataan Ruang (PUPR) Kota Baubau (OPD ID 3)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0"/>
        </w:rPr>
        <w:t xml:space="preserve">Koordinator Fiskal:</w:t>
      </w:r>
      <w:r w:rsidDel="00000000" w:rsidR="00000000" w:rsidRPr="00000000">
        <w:rPr>
          <w:shd w:fill="f7fafc" w:val="clear"/>
          <w:rtl w:val="0"/>
        </w:rPr>
        <w:t xml:space="preserve"> Badan Pendapatan Daerah (Bapenda) Kota Baubau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0"/>
        </w:rPr>
        <w:t xml:space="preserve">Landasan Hukum:</w:t>
      </w:r>
      <w:r w:rsidDel="00000000" w:rsidR="00000000" w:rsidRPr="00000000">
        <w:rPr>
          <w:shd w:fill="f7fafc" w:val="clear"/>
          <w:rtl w:val="0"/>
        </w:rPr>
        <w:t xml:space="preserve"> UU No. 1 Tahun 2022 (HKPD), PP No. 35 Tahun 2023, Perda Kota Baubau No. 1 Tahun 2024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0"/>
        </w:rPr>
        <w:t xml:space="preserve">Versi Sistem:</w:t>
      </w:r>
      <w:r w:rsidDel="00000000" w:rsidR="00000000" w:rsidRPr="00000000">
        <w:rPr>
          <w:shd w:fill="f7fafc" w:val="clear"/>
          <w:rtl w:val="0"/>
        </w:rPr>
        <w:t xml:space="preserve"> M-PAD V5.4.0 Distributed Enterprise Engine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40" w:before="180" w:lineRule="auto"/>
        <w:ind w:left="240" w:right="240" w:firstLine="0"/>
        <w:rPr>
          <w:shd w:fill="f7fafc" w:val="clear"/>
        </w:rPr>
      </w:pPr>
      <w:r w:rsidDel="00000000" w:rsidR="00000000" w:rsidRPr="00000000">
        <w:rPr>
          <w:b w:val="1"/>
          <w:bCs w:val="1"/>
          <w:shd w:fill="f7fafc" w:val="clear"/>
          <w:rtl w:val="0"/>
        </w:rPr>
        <w:t xml:space="preserve">Status:</w:t>
      </w:r>
      <w:r w:rsidDel="00000000" w:rsidR="00000000" w:rsidRPr="00000000">
        <w:rPr>
          <w:shd w:fill="f7fafc" w:val="clear"/>
          <w:rtl w:val="0"/>
        </w:rPr>
        <w:t xml:space="preserve"> Approved Baseline Architecture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BAB I. PENDAHULUAN &amp; LANDASAN HUKUM YURIDIS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Transformasi digital penerimaan daerah pada sektor Pekerjaan Umum dan Penataan Ruang (PUPR) merupakan pilar strategis dalam optimalisasi Pendapatan Asli Daerah (PAD) Kota Baubau. Sesuai dengan kerangka tata kelola M-PAD V5, seluruh proses layanan pendapatan wajib memenuhi standar kepatuhan regulasi nasional dan daerah tanpa mengorbankan kepatuhan teknis konstruksi.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1.1 Kerangka Hukum Pengikat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UU No. 1 Tahun 2022 tentang Hubungan Keuangan antara Pemerintah Pusat dan Pemerintahan Daerah (HKPD):</w:t>
      </w:r>
      <w:r w:rsidDel="00000000" w:rsidR="00000000" w:rsidRPr="00000000">
        <w:rPr>
          <w:rtl w:val="0"/>
        </w:rPr>
        <w:t xml:space="preserve"> Mengklasifikasikan kembali jenis retribusi daerah ke dalam tiga rumpun utama (Retribusi Jasa Umum, Retribusi Jasa Usaha, dan Retribusi Perizinan Tertentu) serta melarang pemungutan di luar ketentuan yang sah.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PP No. 35 Tahun 2023 tentang Ketentuan Umum Pajak Daerah dan Retribusi Daerah (KUPDRD):</w:t>
      </w:r>
      <w:r w:rsidDel="00000000" w:rsidR="00000000" w:rsidRPr="00000000">
        <w:rPr>
          <w:rtl w:val="0"/>
        </w:rPr>
        <w:t xml:space="preserve"> Mengatur tata cara pemungutan, penetapan SKRD, penggunaan dokumen elektronik berkekuatan hukum, dan tanda tangan elektronik tersertifikasi (TTE).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PP No. 16 Tahun 2021 tentang Peraturan Pelaksanaan UU No. 28 Tahun 2002 tentang Bangunan Gedung:</w:t>
      </w:r>
      <w:r w:rsidDel="00000000" w:rsidR="00000000" w:rsidRPr="00000000">
        <w:rPr>
          <w:rtl w:val="0"/>
        </w:rPr>
        <w:t xml:space="preserve"> Mengamanatkan penyelenggaraan Persetujuan Bangunan Gedung (PBG) dan Sertifikat Laik Fungsi (SLF) melalui sistem nasional terpusat (SIMBG).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Peraturan Daerah Kota Baubau No. 1 Tahun 2024 tentang Pajak Daerah dan Retribusi Daerah:</w:t>
      </w:r>
      <w:r w:rsidDel="00000000" w:rsidR="00000000" w:rsidRPr="00000000">
        <w:rPr>
          <w:rtl w:val="0"/>
        </w:rPr>
        <w:t xml:space="preserve"> Menetapkan nomenklatur objek retribusi, formula tarif teknis, dan ketentuan sanksi denda 1% per bulan.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BAB II. PEMETAAN PORTOFOLIO LAYANAN PENDAPATAN DINAS PUPR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Berdasarkan Perda No. 1 Tahun 2024 dan analisis tugas dan fungsi teknis Dinas PUPR, portofolio layanan penerimaan terbagi menjadi dua pilar layanan:</w:t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color w:val="2b6cb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2b6cb0"/>
                <w:sz w:val="18"/>
                <w:szCs w:val="18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color w:val="2b6cb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2b6cb0"/>
                <w:sz w:val="18"/>
                <w:szCs w:val="18"/>
                <w:shd w:fill="auto" w:val="clear"/>
                <w:rtl w:val="0"/>
              </w:rPr>
              <w:t xml:space="preserve">Kategori Layanan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color w:val="2b6cb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2b6cb0"/>
                <w:sz w:val="18"/>
                <w:szCs w:val="18"/>
                <w:shd w:fill="auto" w:val="clear"/>
                <w:rtl w:val="0"/>
              </w:rPr>
              <w:t xml:space="preserve">Dasar Regulasi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color w:val="2b6cb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2b6cb0"/>
                <w:sz w:val="18"/>
                <w:szCs w:val="18"/>
                <w:shd w:fill="auto" w:val="clear"/>
                <w:rtl w:val="0"/>
              </w:rPr>
              <w:t xml:space="preserve">Unit Pengampu Internal PUPR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color w:val="2b6cb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2b6cb0"/>
                <w:sz w:val="18"/>
                <w:szCs w:val="18"/>
                <w:shd w:fill="auto" w:val="clear"/>
                <w:rtl w:val="0"/>
              </w:rPr>
              <w:t xml:space="preserve">Objek Retribusi &amp; Output Layanan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84.00000572204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Retribusi Persetujuan Bangunan Gedung (PBG) &amp; SLF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(Perizinan Tertentu)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Pasal 84 ayat (1) &amp; Perwali Standar Harga Satuan Tertinggi (SHST)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Bidang Cipta Karya / Tata Bangunan &amp; TPA/TPT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Pemeriksaan teknis gambar arsitektur, struktur, MEP; penetapan indeks fungsi, kompleksitas, ketinggian; penerbitan Rekomendasi Teknis (Rekomtek) PBG/SLF.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Retribusi Sewa Alat Berat &amp; Mesin Konstruksi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(Jasa Usaha / BMD)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Pasal 84 ayat (1) huruf i &amp; Lampiran Tarif BMD Perda 1/2024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UPTD Peralatan &amp; Workshop (Pool Alat Berat)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Pemanfaatan armada alat berat (Excavator, Wheel Loader, Tandem Roller/Bomag, Dump Truck, Tronton Self-Loader, Motor Grader, Asphalt Sprayer). Output: SIPAB &amp; BAST.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Retribusi Laboratorium Pengujian Konstruksi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(Jasa Usaha)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Pasal 84 ayat (1) huruf i &amp; Tarif Pengujian Lab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UPTD Laboratorium Pengujian Bahan Konstruksi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Uji Kuat Tekan Beton (Kubus/Silinder), Uji Tarik Baja Tulangan, Uji Tanah (Sondir, Triaxial, Atterberg), Uji Aspal (Ekstraksi &amp; Marshall). Output: Laporan Hasil Uji (LHU) resmi.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Retribusi Pemanfaatan Ruang Milik Jalan (RUMIJA) &amp; Utilitas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(Jasa Usaha)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Pasal 84 ayat (1) huruf i &amp; Ketentuan Teknis Bina Marga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Bidang Bina Marga &amp; Tata Ruang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Pemanfaatan bahu/ruang jalan untuk penempatan jaringan utilitas kabel fiber optik, pipa air minum/gas, tiang utilitas, jembatan penyeberangan, dan titik reklame jalan. Output: Izin Teknis RUMIJA.</w:t>
            </w:r>
          </w:p>
        </w:tc>
      </w:tr>
    </w:tbl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BAB III. LANSKAP INTEGRASI PLATFORM: DAERAH VS NASIONAL (TERPUSAT)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Pengelolaan pendapatan PUPR memiliki kompleksitas unik karena bergantung pada platform nasional mandatory dari Kementerian teknis pusat. M-PAD V5 menjembatani keterhubungan platform terpusat dengan ekosistem fiskal daerah:</w:t>
      </w:r>
    </w:p>
    <w:tbl>
      <w:tblPr>
        <w:tblStyle w:val="Table2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color w:val="2b6cb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2b6cb0"/>
                <w:sz w:val="18"/>
                <w:szCs w:val="18"/>
                <w:shd w:fill="auto" w:val="clear"/>
                <w:rtl w:val="0"/>
              </w:rPr>
              <w:t xml:space="preserve">Platform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color w:val="2b6cb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2b6cb0"/>
                <w:sz w:val="18"/>
                <w:szCs w:val="18"/>
                <w:shd w:fill="auto" w:val="clear"/>
                <w:rtl w:val="0"/>
              </w:rPr>
              <w:t xml:space="preserve">Otoritas Pemilik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color w:val="2b6cb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2b6cb0"/>
                <w:sz w:val="18"/>
                <w:szCs w:val="18"/>
                <w:shd w:fill="auto" w:val="clear"/>
                <w:rtl w:val="0"/>
              </w:rPr>
              <w:t xml:space="preserve">Karakteristik &amp; Batasan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ebf8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color w:val="2b6cb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color w:val="2b6cb0"/>
                <w:sz w:val="18"/>
                <w:szCs w:val="18"/>
                <w:shd w:fill="auto" w:val="clear"/>
                <w:rtl w:val="0"/>
              </w:rPr>
              <w:t xml:space="preserve">Strategi Integrasi dalam M-PAD V5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84.0000057220459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SIMBG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(simbg.pu.go.id)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Kementerian PUPR (Nasional)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Platform wajib permohonan PBG/SLF. Memiliki engine hitung retribusi teknis, namun kanal pembayaran daerah sering terisolasi atau manual upload bukti transfer.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Bridge API / Webhook Interoperability: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M-PAD menarik (PULL) nilai tagihan SKRD PBG dari SIMBG via API/Batch Service -&gt; M-PAD menerbitkan Virtual Account SNAP &amp; QRIS Dinamis Bank Sultra -&gt; Setelah lunas, M-PAD mendorong (PUSH callback) status LUNAS + NTPD + e-SSRD ke SIMBG sehingga dokumen izin resmi terbit otomatis di DPMPTSP.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SIPD-RI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(sipd-ri.kemendagri.go.id)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Kemendagri (Nasional)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Platform nasional penganggaran dan penatausahaan keuangan daerah. Pencatatan transaksi pendapatan harus terpetakan ke Bagan Akun Standar (BAS).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Automated Accounting Mapping: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M-PAD memetakan setiap rupiah penerimaan PUPR (Akun 4.1.02.01.xx untuk Jasa Umum/PBG, Akun 4.1.02.02.xx untuk Sewa Aset) secara real-time dan menghasilkan rekapitulasi BKU yang siap diimpor/disinkronkan ke SIPD-RI Akuntansi.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OSS-RBA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(oss.go.id)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Kementerian Investasi / BKPM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Pintu masuk izin berusaha nasional (NIB &amp; KBLI). Terhubung ke SIMBG untuk perizinan gedung usaha.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M-PAD menyimpan NIB pemohon PBG/sewa aset sebagai basis data kepatuhan pajak (KSWP) dan profiling kegiatan ekonomi.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SIAK Terpusat &amp; IKD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Ditjen Dukcapil Kemendagri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Validasi identitas kependudukan Warga Negara Indonesia.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Auto-fill identitas pemohon di Mobile Warga dan verifikasi NIK peminjam aset secara real-time via VPN aman.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M-PAD Core &amp; SNAP BI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Pemerintah Kota Baubau (Bapenda)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Super App Pendapatan Daerah, Payment Gateway SNAP BI, Direct RKUD Bank Sultra, Dashboard Monitoring Kasda.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Bertindak sebagai master engine transaksi fiskal, manajemen aset (JU-ASET), verifikasi lapangan mobile petugas, dan rekonsiliasi kasda H+0.</w:t>
            </w:r>
          </w:p>
        </w:tc>
      </w:tr>
    </w:tbl>
    <w:p w:rsidR="00000000" w:rsidDel="00000000" w:rsidP="00000000" w:rsidRDefault="00000000" w:rsidRPr="00000000" w14:paraId="0000004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BAB IV. KERANGKA ROADMAP PEMBUATAN PELAYANAN PENDAPATAN PUPR (FRAMEWORK 7-LANGKAH)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Implementasi layanan pendapatan PUPR dieksekusi melalui 4 Fase Terukur yang diadaptasi dari Framework 7-Langkah Tata Kelola M-PAD V5:</w:t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Fase 0: Fondasi Regulasi, Normalisasi Master Data, &amp; Demarkasi Kelembagaan (Durasi: 2 Minggu)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Langkah 1 (Audit Regulasi):</w:t>
      </w:r>
      <w:r w:rsidDel="00000000" w:rsidR="00000000" w:rsidRPr="00000000">
        <w:rPr>
          <w:rtl w:val="0"/>
        </w:rPr>
        <w:t xml:space="preserve"> Harmonisasi naskah Perda No. 1/2024 terhadap parameter komputasi retribusi PBG (indeks terintegrasi x luas x SHST) dan tabel tarif sewa alat berat (tarif per jam/hari/km). Kunci tabel tarif pada database berstatus read-only.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Langkah 2 (Normalisasi Data Aset):</w:t>
      </w:r>
      <w:r w:rsidDel="00000000" w:rsidR="00000000" w:rsidRPr="00000000">
        <w:rPr>
          <w:rtl w:val="0"/>
        </w:rPr>
        <w:t xml:space="preserve"> Inventarisasi 13+ unit alat berat PUPR (Excavator PC-200, Wheel Loader, Tandem Roller, Dump Truck, dll.), penetapan kode barang BMD, nomor polisi, dan status kelaikan operasi (Operasional / Rusak / Maintenance).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Langkah 3 (Pemisahan Kelembagaan &amp; RBAC):</w:t>
      </w:r>
      <w:r w:rsidDel="00000000" w:rsidR="00000000" w:rsidRPr="00000000">
        <w:rPr>
          <w:rtl w:val="0"/>
        </w:rPr>
        <w:t xml:space="preserve"> Penetapan batas wewenang tegas antara Bapenda (Pengelola Kasda &amp; Billing), DPMPTSP (Penerbit Izin PBG TTE), Admin Teknis PUPR (Pemeriksa Gambar &amp; Pengkaji Teknis), dan Admin Khusus Aset PUPR (Pengelola Unit &amp; Workshop).</w:t>
      </w:r>
    </w:p>
    <w:p w:rsidR="00000000" w:rsidDel="00000000" w:rsidP="00000000" w:rsidRDefault="00000000" w:rsidRPr="00000000" w14:paraId="000000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Fase 1: MVP Layanan Inti &amp; Integrasi Pembayaran Direct RKUD (Durasi: 3 Minggu)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Langkah 4 (Finansial &amp; Payment Gateway):</w:t>
      </w:r>
      <w:r w:rsidDel="00000000" w:rsidR="00000000" w:rsidRPr="00000000">
        <w:rPr>
          <w:rtl w:val="0"/>
        </w:rPr>
        <w:t xml:space="preserve"> Penerbitan kode billing otomatis, Virtual Account SNAP Bank Sultra, dan QRIS Dinamis untuk retribusi PBG dan sewa alat berat. Penerapan 100% Direct RKUD tanpa penampungan perantara.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Penyediaan Layanan di M-PAD:</w:t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Citizen Portal (mpad.baubaukota.go.id): Modul permohonan sewa alat berat mandiri (katalog alat, cek ketersediaan, booking tanggal).</w:t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Inquiry &amp; Pembayaran PBG Mandiri: Pemohon memasukkan nomor registrasi SIMBG -&gt; sistem menampilkan rincian tagihan -&gt; bayar via QRIS/VA -&gt; terbit bukti e-SSRD.</w:t>
      </w:r>
    </w:p>
    <w:p w:rsidR="00000000" w:rsidDel="00000000" w:rsidP="00000000" w:rsidRDefault="00000000" w:rsidRPr="00000000" w14:paraId="0000005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Fase 2: Otomasi Interoperabilitas SIMBG &amp; Ekosistem Mobile Petugas Aset (Durasi: 3 Minggu)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Langkah 5 (Rekayasa Smart Forms &amp; Validasi Lapangan):</w:t>
      </w:r>
      <w:r w:rsidDel="00000000" w:rsidR="00000000" w:rsidRPr="00000000">
        <w:rPr>
          <w:rtl w:val="0"/>
        </w:rPr>
        <w:t xml:space="preserve"> Rilis modul aplikasi Petugas Mobile App (petugasmpad.baubaukota.go.id) untuk:</w:t>
      </w:r>
    </w:p>
    <w:p w:rsidR="00000000" w:rsidDel="00000000" w:rsidP="00000000" w:rsidRDefault="00000000" w:rsidRPr="00000000" w14:paraId="0000005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Petugas Lapangan/Operator: Checklist fisik pra-operasi dan pasca-operasi alat berat (hour meter, BBM, hidrolik, foto geotagged).</w:t>
      </w:r>
    </w:p>
    <w:p w:rsidR="00000000" w:rsidDel="00000000" w:rsidP="00000000" w:rsidRDefault="00000000" w:rsidRPr="00000000" w14:paraId="0000005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Surveyor Teknis PUPR: Geotagging batas sempadan bangunan dan inspeksi lapangan PBG.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Otomasi Callback SIMBG:</w:t>
      </w:r>
      <w:r w:rsidDel="00000000" w:rsidR="00000000" w:rsidRPr="00000000">
        <w:rPr>
          <w:rtl w:val="0"/>
        </w:rPr>
        <w:t xml:space="preserve"> Webhook real-time dari M-PAD ke SIMBG untuk mengubah status permohonan menjadi "Lunas Pembayaran Retribusi" seketika saat kas masuk ke Kasda Bank Sultra.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Penerbitan SIPAB Elektronik:</w:t>
      </w:r>
      <w:r w:rsidDel="00000000" w:rsidR="00000000" w:rsidRPr="00000000">
        <w:rPr>
          <w:rtl w:val="0"/>
        </w:rPr>
        <w:t xml:space="preserve"> Admin Aset PUPR menerbitkan Surat Izin Pemakaian Alat Berat ber-TTE BSrE setelah verifikasi pembayaran lunas.</w:t>
      </w:r>
    </w:p>
    <w:p w:rsidR="00000000" w:rsidDel="00000000" w:rsidP="00000000" w:rsidRDefault="00000000" w:rsidRPr="00000000" w14:paraId="0000005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Fase 3: Smart Spasial GIS, IoT Fleet Tracking, &amp; Penatausahaan Terpadu (Durasi: 4 Minggu)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Langkah 6 (Continuous Auditing &amp; Monitoring):</w:t>
      </w:r>
      <w:r w:rsidDel="00000000" w:rsidR="00000000" w:rsidRPr="00000000">
        <w:rPr>
          <w:rtl w:val="0"/>
        </w:rPr>
        <w:t xml:space="preserve"> Peta spasial GIS di Admin Panel untuk memantau sebaran pemanfaatan RUMIJA (kabel FO, pipa) dan lokasi kerja alat berat secara real-time via koordinat GPS.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Langkah 7 (Rekonsiliasi Akuntansi SIPD-RI):</w:t>
      </w:r>
      <w:r w:rsidDel="00000000" w:rsidR="00000000" w:rsidRPr="00000000">
        <w:rPr>
          <w:rtl w:val="0"/>
        </w:rPr>
        <w:t xml:space="preserve"> Sinkronisasi data realisasi pendapatan PUPR harian ke format jurnal standar SIPD-RI Kemendagri. Evaluasi berkala deviasi target vs realisasi retribusi PUPR.</w:t>
      </w:r>
    </w:p>
    <w:p w:rsidR="00000000" w:rsidDel="00000000" w:rsidP="00000000" w:rsidRDefault="00000000" w:rsidRPr="00000000" w14:paraId="0000005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BAB V. PROTOKOL KEAMANAN FINANSIAL &amp; INTEGRITAS DATA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t xml:space="preserve">Zero Revenue Leakage:</w:t>
      </w:r>
      <w:r w:rsidDel="00000000" w:rsidR="00000000" w:rsidRPr="00000000">
        <w:rPr>
          <w:rtl w:val="0"/>
        </w:rPr>
        <w:t xml:space="preserve"> Pembayaran wajib retribusi disetorkan langsung ke RKUD Bank Sultra tanpa melewati rekening perantara (anti-escrow).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Enkripsi Kriptografis SNAP BI:</w:t>
      </w:r>
      <w:r w:rsidDel="00000000" w:rsidR="00000000" w:rsidRPr="00000000">
        <w:rPr>
          <w:rtl w:val="0"/>
        </w:rPr>
        <w:t xml:space="preserve"> Pertukaran data callback pembayaran diverifikasi menggunakan tanda tangan digital HMAC-SHA256. Notifikasi palsu ditolak seketika.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Idempotency &amp; Concurrency Locking:</w:t>
      </w:r>
      <w:r w:rsidDel="00000000" w:rsidR="00000000" w:rsidRPr="00000000">
        <w:rPr>
          <w:rtl w:val="0"/>
        </w:rPr>
        <w:t xml:space="preserve"> Menjamin satu kode billing tidak dapat dibayar atau dicatat ganda melalui mekanisme database pessimistic locking (lockForUpdate) dan X-Idempotency-Key unik.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Immutable Audit Trail:</w:t>
      </w:r>
      <w:r w:rsidDel="00000000" w:rsidR="00000000" w:rsidRPr="00000000">
        <w:rPr>
          <w:rtl w:val="0"/>
        </w:rPr>
        <w:t xml:space="preserve"> Setiap aksi persetujuan alat berat, perubahan status unit, dan penetapan retribusi dicatat secara permanen pada tabel audit_logs database PostgreSQL dengan trigger anti-manipulasi.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>
      <w:pPr>
        <w:widowControl w:val="0"/>
        <w:spacing w:line="384.00000572204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240" w:lineRule="auto"/>
    </w:pPr>
    <w:rPr>
      <w:b w:val="1"/>
      <w:bCs w:val="1"/>
      <w:i w:val="0"/>
      <w:iCs w:val="0"/>
      <w:color w:val="1a365d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0" w:before="360" w:lineRule="auto"/>
    </w:pPr>
    <w:rPr>
      <w:b w:val="1"/>
      <w:bCs w:val="1"/>
      <w:i w:val="0"/>
      <w:iCs w:val="0"/>
      <w:color w:val="2b6cb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70" w:lineRule="auto"/>
    </w:pPr>
    <w:rPr>
      <w:b w:val="1"/>
      <w:bCs w:val="1"/>
      <w:i w:val="0"/>
      <w:iCs w:val="0"/>
      <w:color w:val="2d3748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