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3A8A"/>
          <w:sz w:val="84"/>
        </w:rPr>
        <w:t>🛠️ KajBazar</w:t>
      </w:r>
    </w:p>
    <w:p>
      <w:pPr>
        <w:jc w:val="center"/>
      </w:pPr>
      <w:r>
        <w:rPr>
          <w:color w:val="374151"/>
          <w:sz w:val="48"/>
        </w:rPr>
        <w:t>System Analysis &amp; Design</w:t>
        <w:br/>
        <w:t>Diagram Document</w:t>
      </w:r>
    </w:p>
    <w:p/>
    <w:p>
      <w:pPr>
        <w:jc w:val="center"/>
      </w:pPr>
      <w:r>
        <w:rPr>
          <w:color w:val="6B7280"/>
          <w:sz w:val="28"/>
        </w:rPr>
        <w:t>Community-Driven Service Provider Directory Platform</w:t>
        <w:br/>
        <w:t>A comprehensive collection of 15 system architecture diagrams</w:t>
      </w:r>
    </w:p>
    <w:p/>
    <w:p/>
    <w:p/>
    <w:p/>
    <w:p>
      <w:pPr>
        <w:jc w:val="center"/>
      </w:pPr>
      <w:r>
        <w:rPr>
          <w:color w:val="059669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color w:val="1E3A8A"/>
          <w:sz w:val="24"/>
        </w:rPr>
        <w:t xml:space="preserve">Course: </w:t>
      </w:r>
      <w:r>
        <w:rPr>
          <w:color w:val="374151"/>
          <w:sz w:val="24"/>
        </w:rPr>
        <w:t>CIT-222: System Analysis and Design Sessional</w:t>
      </w:r>
    </w:p>
    <w:p>
      <w:pPr>
        <w:jc w:val="center"/>
      </w:pPr>
      <w:r>
        <w:rPr>
          <w:b/>
          <w:color w:val="1E3A8A"/>
          <w:sz w:val="24"/>
        </w:rPr>
        <w:t xml:space="preserve">Session: </w:t>
      </w:r>
      <w:r>
        <w:rPr>
          <w:color w:val="374151"/>
          <w:sz w:val="24"/>
        </w:rPr>
        <w:t>2023-2024</w:t>
      </w:r>
    </w:p>
    <w:p>
      <w:pPr>
        <w:jc w:val="center"/>
      </w:pPr>
      <w:r>
        <w:rPr>
          <w:b/>
          <w:color w:val="1E3A8A"/>
          <w:sz w:val="24"/>
        </w:rPr>
        <w:t xml:space="preserve">Institution: </w:t>
      </w:r>
      <w:r>
        <w:rPr>
          <w:color w:val="374151"/>
          <w:sz w:val="24"/>
        </w:rPr>
        <w:t>PSTU — Faculty of Computer Science &amp; Engineering</w:t>
      </w:r>
    </w:p>
    <w:p>
      <w:pPr>
        <w:jc w:val="center"/>
      </w:pPr>
      <w:r>
        <w:rPr>
          <w:b/>
          <w:color w:val="1E3A8A"/>
          <w:sz w:val="24"/>
        </w:rPr>
        <w:t xml:space="preserve">Technology: </w:t>
      </w:r>
      <w:r>
        <w:rPr>
          <w:color w:val="374151"/>
          <w:sz w:val="24"/>
        </w:rPr>
        <w:t>.NET 8 · React 18 · PostgreSQL 15+</w:t>
      </w:r>
    </w:p>
    <w:p>
      <w:pPr>
        <w:sectPr>
          <w:pgSz w:w="11906" w:h="16838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jc w:val="center"/>
      </w:pPr>
      <w:r>
        <w:rPr>
          <w:b/>
          <w:color w:val="1E3A8A"/>
          <w:sz w:val="48"/>
        </w:rPr>
        <w:t>📋 Table of Contents</w:t>
      </w:r>
    </w:p>
    <w:p/>
    <w:p>
      <w:r>
        <w:rPr>
          <w:b/>
          <w:color w:val="059669"/>
          <w:sz w:val="28"/>
        </w:rPr>
        <w:t>▸ Data Flow Diagrams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1: Context Diagram</w:t>
      </w:r>
    </w:p>
    <w:p>
      <w:pPr>
        <w:spacing w:after="120"/>
        <w:ind w:left="850"/>
      </w:pPr>
      <w:r>
        <w:rPr>
          <w:i/>
          <w:color w:val="6B7280"/>
          <w:sz w:val="18"/>
        </w:rPr>
        <w:t>High-level system boundary showing external actors and data flows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2: Level 0 Data Flow Diagram</w:t>
      </w:r>
    </w:p>
    <w:p>
      <w:pPr>
        <w:spacing w:after="120"/>
        <w:ind w:left="850"/>
      </w:pPr>
      <w:r>
        <w:rPr>
          <w:i/>
          <w:color w:val="6B7280"/>
          <w:sz w:val="18"/>
        </w:rPr>
        <w:t>Interaction between actors, core process, and data stores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3: Level 1 Data Flow Diagram</w:t>
      </w:r>
    </w:p>
    <w:p>
      <w:pPr>
        <w:spacing w:after="120"/>
        <w:ind w:left="850"/>
      </w:pPr>
      <w:r>
        <w:rPr>
          <w:i/>
          <w:color w:val="6B7280"/>
          <w:sz w:val="18"/>
        </w:rPr>
        <w:t>Subsystem decomposition — Processes P1 through P5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4: Level 2 Data Flow Diagram</w:t>
      </w:r>
    </w:p>
    <w:p>
      <w:pPr>
        <w:spacing w:after="120"/>
        <w:ind w:left="850"/>
      </w:pPr>
      <w:r>
        <w:rPr>
          <w:i/>
          <w:color w:val="6B7280"/>
          <w:sz w:val="18"/>
        </w:rPr>
        <w:t>Detailed decomposition of Process 3.0 — Directory Search &amp; Direct Contact</w:t>
      </w:r>
    </w:p>
    <w:p>
      <w:pPr>
        <w:spacing w:after="80"/>
      </w:pPr>
    </w:p>
    <w:p>
      <w:r>
        <w:rPr>
          <w:b/>
          <w:color w:val="059669"/>
          <w:sz w:val="28"/>
        </w:rPr>
        <w:t>▸ Use Case Diagram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5: Use Case Diagram</w:t>
      </w:r>
    </w:p>
    <w:p>
      <w:pPr>
        <w:spacing w:after="120"/>
        <w:ind w:left="850"/>
      </w:pPr>
      <w:r>
        <w:rPr>
          <w:i/>
          <w:color w:val="6B7280"/>
          <w:sz w:val="18"/>
        </w:rPr>
        <w:t>Actor interactions — 4 actors, 16 use cases with «includes» relationships</w:t>
      </w:r>
    </w:p>
    <w:p>
      <w:pPr>
        <w:spacing w:after="80"/>
      </w:pPr>
    </w:p>
    <w:p>
      <w:r>
        <w:rPr>
          <w:b/>
          <w:color w:val="059669"/>
          <w:sz w:val="28"/>
        </w:rPr>
        <w:t>▸ Activity Diagrams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6: Activity Diagram — User Registration</w:t>
      </w:r>
    </w:p>
    <w:p>
      <w:pPr>
        <w:spacing w:after="120"/>
        <w:ind w:left="850"/>
      </w:pPr>
      <w:r>
        <w:rPr>
          <w:i/>
          <w:color w:val="6B7280"/>
          <w:sz w:val="18"/>
        </w:rPr>
        <w:t>User registration &amp; authentication workflow (BR-01, BR-13)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7: Activity Diagram — Worker Verification</w:t>
      </w:r>
    </w:p>
    <w:p>
      <w:pPr>
        <w:spacing w:after="120"/>
        <w:ind w:left="850"/>
      </w:pPr>
      <w:r>
        <w:rPr>
          <w:i/>
          <w:color w:val="6B7280"/>
          <w:sz w:val="18"/>
        </w:rPr>
        <w:t>Worker profile creation &amp; admin verification flow (BR-02, BR-03, BR-10)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8: Activity Diagram — Search &amp; Contact</w:t>
      </w:r>
    </w:p>
    <w:p>
      <w:pPr>
        <w:spacing w:after="120"/>
        <w:ind w:left="850"/>
      </w:pPr>
      <w:r>
        <w:rPr>
          <w:i/>
          <w:color w:val="6B7280"/>
          <w:sz w:val="18"/>
        </w:rPr>
        <w:t>Worker search &amp; direct contact workflow (BR-05, BR-06)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9: Activity Diagram — Review Submission</w:t>
      </w:r>
    </w:p>
    <w:p>
      <w:pPr>
        <w:spacing w:after="120"/>
        <w:ind w:left="850"/>
      </w:pPr>
      <w:r>
        <w:rPr>
          <w:i/>
          <w:color w:val="6B7280"/>
          <w:sz w:val="18"/>
        </w:rPr>
        <w:t>Review &amp; rating submission with automatic aggregation (BR-07, BR-08)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10: Activity Diagram — Community Recommendation</w:t>
      </w:r>
    </w:p>
    <w:p>
      <w:pPr>
        <w:spacing w:after="120"/>
        <w:ind w:left="850"/>
      </w:pPr>
      <w:r>
        <w:rPr>
          <w:i/>
          <w:color w:val="6B7280"/>
          <w:sz w:val="18"/>
        </w:rPr>
        <w:t>Offline worker recommendation &amp; admin moderation (BR-09)</w:t>
      </w:r>
    </w:p>
    <w:p>
      <w:pPr>
        <w:spacing w:after="80"/>
      </w:pPr>
    </w:p>
    <w:p>
      <w:r>
        <w:rPr>
          <w:b/>
          <w:color w:val="059669"/>
          <w:sz w:val="28"/>
        </w:rPr>
        <w:t>▸ Class Diagrams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11: Class Diagram — Domain Model</w:t>
      </w:r>
    </w:p>
    <w:p>
      <w:pPr>
        <w:spacing w:after="120"/>
        <w:ind w:left="850"/>
      </w:pPr>
      <w:r>
        <w:rPr>
          <w:i/>
          <w:color w:val="6B7280"/>
          <w:sz w:val="18"/>
        </w:rPr>
        <w:t>C# domain entities, value objects, enums, and entity relationships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12: Class Diagram — Clean Architecture</w:t>
      </w:r>
    </w:p>
    <w:p>
      <w:pPr>
        <w:spacing w:after="120"/>
        <w:ind w:left="850"/>
      </w:pPr>
      <w:r>
        <w:rPr>
          <w:i/>
          <w:color w:val="6B7280"/>
          <w:sz w:val="18"/>
        </w:rPr>
        <w:t>API Controllers, Service Interfaces, Repository Implementations &amp; DbContext</w:t>
      </w:r>
    </w:p>
    <w:p>
      <w:pPr>
        <w:spacing w:after="80"/>
      </w:pPr>
    </w:p>
    <w:p>
      <w:r>
        <w:rPr>
          <w:b/>
          <w:color w:val="059669"/>
          <w:sz w:val="28"/>
        </w:rPr>
        <w:t>▸ Entity-Relationship Diagrams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13: ER Diagram — Conceptual</w:t>
      </w:r>
    </w:p>
    <w:p>
      <w:pPr>
        <w:spacing w:after="120"/>
        <w:ind w:left="850"/>
      </w:pPr>
      <w:r>
        <w:rPr>
          <w:i/>
          <w:color w:val="6B7280"/>
          <w:sz w:val="18"/>
        </w:rPr>
        <w:t>High-level business concepts, entities, and relationships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14: ER Diagram — Physical Schema</w:t>
      </w:r>
    </w:p>
    <w:p>
      <w:pPr>
        <w:spacing w:after="120"/>
        <w:ind w:left="850"/>
      </w:pPr>
      <w:r>
        <w:rPr>
          <w:i/>
          <w:color w:val="6B7280"/>
          <w:sz w:val="18"/>
        </w:rPr>
        <w:t>Complete PostgreSQL 12-table schema with column types, PKs, FKs &amp; constraints</w:t>
      </w:r>
    </w:p>
    <w:p>
      <w:pPr>
        <w:spacing w:after="80"/>
      </w:pPr>
    </w:p>
    <w:p>
      <w:r>
        <w:rPr>
          <w:b/>
          <w:color w:val="059669"/>
          <w:sz w:val="28"/>
        </w:rPr>
        <w:t>▸ Sequence Diagram</w:t>
      </w:r>
    </w:p>
    <w:p>
      <w:pPr>
        <w:spacing w:after="40"/>
        <w:ind w:left="567"/>
      </w:pPr>
      <w:r>
        <w:rPr>
          <w:b/>
          <w:color w:val="111827"/>
          <w:sz w:val="22"/>
        </w:rPr>
        <w:t xml:space="preserve">  Figure 15: Sequence Diagram</w:t>
      </w:r>
    </w:p>
    <w:p>
      <w:pPr>
        <w:spacing w:after="120"/>
        <w:ind w:left="850"/>
      </w:pPr>
      <w:r>
        <w:rPr>
          <w:i/>
          <w:color w:val="6B7280"/>
          <w:sz w:val="18"/>
        </w:rPr>
        <w:t>Multi-criteria search &amp; direct contact flow (BR-05, BR-06)</w:t>
      </w:r>
    </w:p>
    <w:p>
      <w:pPr>
        <w:spacing w:after="80"/>
      </w:pPr>
    </w:p>
    <w:p>
      <w:pPr>
        <w:sectPr>
          <w:pgSz w:w="11906" w:h="16838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1: Context Diagram</w:t>
      </w:r>
    </w:p>
    <w:p>
      <w:pPr>
        <w:spacing w:after="160"/>
        <w:jc w:val="center"/>
      </w:pPr>
      <w:r>
        <w:rPr>
          <w:i/>
          <w:color w:val="6B7280"/>
          <w:sz w:val="20"/>
        </w:rPr>
        <w:t>High-level system boundary showing external actors and data 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82315" cy="56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jvfscu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2315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2: Level 0 Data Flow Diagram</w:t>
      </w:r>
    </w:p>
    <w:p>
      <w:pPr>
        <w:spacing w:after="160"/>
        <w:jc w:val="center"/>
      </w:pPr>
      <w:r>
        <w:rPr>
          <w:i/>
          <w:color w:val="6B7280"/>
          <w:sz w:val="20"/>
        </w:rPr>
        <w:t>Interaction between actors, core process, and data stores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63200" cy="56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irngbj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632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3: Level 1 Data Flow Diagram</w:t>
      </w:r>
    </w:p>
    <w:p>
      <w:pPr>
        <w:spacing w:after="160"/>
        <w:jc w:val="center"/>
      </w:pPr>
      <w:r>
        <w:rPr>
          <w:i/>
          <w:color w:val="6B7280"/>
          <w:sz w:val="20"/>
        </w:rPr>
        <w:t>Subsystem decomposition — Processes P1 through P5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84000" cy="568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bervco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40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4: Level 2 Data Flow Diagram</w:t>
      </w:r>
    </w:p>
    <w:p>
      <w:pPr>
        <w:spacing w:after="160"/>
        <w:jc w:val="center"/>
      </w:pPr>
      <w:r>
        <w:rPr>
          <w:i/>
          <w:color w:val="6B7280"/>
          <w:sz w:val="20"/>
        </w:rPr>
        <w:t>Detailed decomposition of Process 3.0 — Directory Search &amp; Direct Contact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63200" cy="56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541weh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632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5: Use Case Diagram</w:t>
      </w:r>
    </w:p>
    <w:p>
      <w:pPr>
        <w:spacing w:after="160"/>
        <w:jc w:val="center"/>
      </w:pPr>
      <w:r>
        <w:rPr>
          <w:i/>
          <w:color w:val="6B7280"/>
          <w:sz w:val="20"/>
        </w:rPr>
        <w:t>Actor interactions — 4 actors, 16 use cases with «includes» relationships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63200" cy="56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rzfovf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632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6: Activity Diagram — User Registration</w:t>
      </w:r>
    </w:p>
    <w:p>
      <w:pPr>
        <w:spacing w:after="160"/>
        <w:jc w:val="center"/>
      </w:pPr>
      <w:r>
        <w:rPr>
          <w:i/>
          <w:color w:val="6B7280"/>
          <w:sz w:val="20"/>
        </w:rPr>
        <w:t>User registration &amp; authentication workflow (BR-01, BR-13)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05090" cy="56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2e2rjj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509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7: Activity Diagram — Worker Verification</w:t>
      </w:r>
    </w:p>
    <w:p>
      <w:pPr>
        <w:spacing w:after="160"/>
        <w:jc w:val="center"/>
      </w:pPr>
      <w:r>
        <w:rPr>
          <w:i/>
          <w:color w:val="6B7280"/>
          <w:sz w:val="20"/>
        </w:rPr>
        <w:t>Worker profile creation &amp; admin verification flow (BR-02, BR-03, BR-10)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36000" cy="56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urwwvz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60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8: Activity Diagram — Search &amp; Contact</w:t>
      </w:r>
    </w:p>
    <w:p>
      <w:pPr>
        <w:spacing w:after="160"/>
        <w:jc w:val="center"/>
      </w:pPr>
      <w:r>
        <w:rPr>
          <w:i/>
          <w:color w:val="6B7280"/>
          <w:sz w:val="20"/>
        </w:rPr>
        <w:t>Worker search &amp; direct contact workflow (BR-05, BR-06)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4285" cy="56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2iw_0i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4285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9: Activity Diagram — Review Submission</w:t>
      </w:r>
    </w:p>
    <w:p>
      <w:pPr>
        <w:spacing w:after="160"/>
        <w:jc w:val="center"/>
      </w:pPr>
      <w:r>
        <w:rPr>
          <w:i/>
          <w:color w:val="6B7280"/>
          <w:sz w:val="20"/>
        </w:rPr>
        <w:t>Review &amp; rating submission with automatic aggregation (BR-07, BR-08)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25600" cy="56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ecdah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256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10: Activity Diagram — Community Recommendation</w:t>
      </w:r>
    </w:p>
    <w:p>
      <w:pPr>
        <w:spacing w:after="160"/>
        <w:jc w:val="center"/>
      </w:pPr>
      <w:r>
        <w:rPr>
          <w:i/>
          <w:color w:val="6B7280"/>
          <w:sz w:val="20"/>
        </w:rPr>
        <w:t>Offline worker recommendation &amp; admin moderation (BR-09)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6504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nqezkf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650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11: Class Diagram — Domain Model</w:t>
      </w:r>
    </w:p>
    <w:p>
      <w:pPr>
        <w:spacing w:after="160"/>
        <w:jc w:val="center"/>
      </w:pPr>
      <w:r>
        <w:rPr>
          <w:i/>
          <w:color w:val="6B7280"/>
          <w:sz w:val="20"/>
        </w:rPr>
        <w:t>C# domain entities, value objects, enums, and entity relationships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32000" cy="568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q22lw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320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12: Class Diagram — Clean Architecture</w:t>
      </w:r>
    </w:p>
    <w:p>
      <w:pPr>
        <w:spacing w:after="160"/>
        <w:jc w:val="center"/>
      </w:pPr>
      <w:r>
        <w:rPr>
          <w:i/>
          <w:color w:val="6B7280"/>
          <w:sz w:val="20"/>
        </w:rPr>
        <w:t>API Controllers, Service Interfaces, Repository Implementations &amp; DbContext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5714" cy="568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b1ax8o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25714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13: ER Diagram — Conceptual</w:t>
      </w:r>
    </w:p>
    <w:p>
      <w:pPr>
        <w:spacing w:after="160"/>
        <w:jc w:val="center"/>
      </w:pPr>
      <w:r>
        <w:rPr>
          <w:i/>
          <w:color w:val="6B7280"/>
          <w:sz w:val="20"/>
        </w:rPr>
        <w:t>High-level business concepts, entities, and relationships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63200" cy="568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1uzpb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632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14: ER Diagram — Physical Schema</w:t>
      </w:r>
    </w:p>
    <w:p>
      <w:pPr>
        <w:spacing w:after="160"/>
        <w:jc w:val="center"/>
      </w:pPr>
      <w:r>
        <w:rPr>
          <w:i/>
          <w:color w:val="6B7280"/>
          <w:sz w:val="20"/>
        </w:rPr>
        <w:t>Complete PostgreSQL 12-table schema with column types, PKs, FKs &amp; constraints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5714" cy="568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7gv_a5z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25714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  <w:pgBorders w:offsetFrom="page">
            <w:top w:val="single" w:sz="6" w:space="24" w:color="1e3a8a"/>
            <w:left w:val="single" w:sz="6" w:space="24" w:color="1e3a8a"/>
            <w:bottom w:val="single" w:sz="6" w:space="24" w:color="1e3a8a"/>
            <w:right w:val="single" w:sz="6" w:space="24" w:color="1e3a8a"/>
          </w:pgBorders>
        </w:sectPr>
      </w:pPr>
    </w:p>
    <w:p>
      <w:pPr>
        <w:spacing w:after="40"/>
        <w:jc w:val="center"/>
      </w:pPr>
      <w:r>
        <w:rPr>
          <w:b/>
          <w:color w:val="1E3A8A"/>
          <w:sz w:val="32"/>
        </w:rPr>
        <w:t>Figure 15: Sequence Diagram</w:t>
      </w:r>
    </w:p>
    <w:p>
      <w:pPr>
        <w:spacing w:after="160"/>
        <w:jc w:val="center"/>
      </w:pPr>
      <w:r>
        <w:rPr>
          <w:i/>
          <w:color w:val="6B7280"/>
          <w:sz w:val="20"/>
        </w:rPr>
        <w:t>Multi-criteria search &amp; direct contact flow (BR-05, BR-06)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96000" cy="53691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h0ftoa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53691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  <w:pgBorders w:offsetFrom="page">
        <w:top w:val="single" w:sz="6" w:space="24" w:color="1e3a8a"/>
        <w:left w:val="single" w:sz="6" w:space="24" w:color="1e3a8a"/>
        <w:bottom w:val="single" w:sz="6" w:space="24" w:color="1e3a8a"/>
        <w:right w:val="single" w:sz="6" w:space="24" w:color="1e3a8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