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0" w:after="120"/>
      </w:pPr>
      <w:r>
        <w:rPr>
          <w:rFonts w:ascii="Calibri" w:hAnsi="Calibri"/>
          <w:b/>
          <w:color w:val="0D9488"/>
          <w:sz w:val="22"/>
        </w:rPr>
        <w:t>ENTERPRISE PLATFORM PROPOSAL &amp; STATUS REPORT</w:t>
        <w:br/>
      </w:r>
      <w:r>
        <w:rPr>
          <w:rFonts w:ascii="Calibri" w:hAnsi="Calibri"/>
          <w:b/>
          <w:color w:val="0F172A"/>
          <w:sz w:val="64"/>
        </w:rPr>
        <w:t>PawHaven BD</w:t>
        <w:br/>
      </w:r>
      <w:r>
        <w:rPr>
          <w:rFonts w:ascii="Calibri" w:hAnsi="Calibri"/>
          <w:color w:val="64748B"/>
          <w:sz w:val="26"/>
        </w:rPr>
        <w:t>Omnichannel Pet Care E-Commerce &amp; Pet Profile Ecosystem</w:t>
        <w:br/>
        <w:t>Technical Architecture, Current Completion Matrix, and Backend Implementation Roadmap</w:t>
      </w:r>
    </w:p>
    <w:p>
      <w:pPr>
        <w:spacing w:after="480"/>
      </w:pPr>
    </w:p>
    <w:tbl>
      <w:tblPr>
        <w:tblW w:type="auto" w:w="0"/>
        <w:jc w:val="center"/>
        <w:tblLook w:firstColumn="1" w:firstRow="1" w:lastColumn="0" w:lastRow="0" w:noHBand="0" w:noVBand="1" w:val="04A0"/>
      </w:tblPr>
      <w:tblGrid>
        <w:gridCol w:w="4680"/>
        <w:gridCol w:w="4680"/>
      </w:tblGrid>
      <w:tr>
        <w:tc>
          <w:tcPr>
            <w:tcW w:type="dxa" w:w="3168"/>
            <w:shd w:fill="F8FAFC"/>
            <w:tcMar>
              <w:top w:w="80" w:type="dxa"/>
              <w:bottom w:w="80" w:type="dxa"/>
              <w:left w:w="100" w:type="dxa"/>
              <w:right w:w="100" w:type="dxa"/>
            </w:tcMar>
          </w:tcPr>
          <w:p>
            <w:r>
              <w:rPr>
                <w:b/>
                <w:color w:val="0F172A"/>
                <w:sz w:val="19"/>
              </w:rPr>
              <w:t>Platform Target:</w:t>
            </w:r>
          </w:p>
        </w:tc>
        <w:tc>
          <w:tcPr>
            <w:tcW w:type="dxa" w:w="6192"/>
            <w:shd w:fill="FFFFFF"/>
            <w:tcMar>
              <w:top w:w="80" w:type="dxa"/>
              <w:bottom w:w="80" w:type="dxa"/>
              <w:left w:w="100" w:type="dxa"/>
              <w:right w:w="100" w:type="dxa"/>
            </w:tcMar>
          </w:tcPr>
          <w:p>
            <w:r>
              <w:rPr>
                <w:color w:val="334155"/>
                <w:sz w:val="19"/>
              </w:rPr>
              <w:t>Bangladesh Pet Retail &amp; Veterinary Services Market</w:t>
            </w:r>
          </w:p>
        </w:tc>
      </w:tr>
      <w:tr>
        <w:tc>
          <w:tcPr>
            <w:tcW w:type="dxa" w:w="3168"/>
            <w:shd w:fill="F8FAFC"/>
            <w:tcMar>
              <w:top w:w="80" w:type="dxa"/>
              <w:bottom w:w="80" w:type="dxa"/>
              <w:left w:w="100" w:type="dxa"/>
              <w:right w:w="100" w:type="dxa"/>
            </w:tcMar>
          </w:tcPr>
          <w:p>
            <w:r>
              <w:rPr>
                <w:b/>
                <w:color w:val="0F172A"/>
                <w:sz w:val="19"/>
              </w:rPr>
              <w:t>Prepared By:</w:t>
            </w:r>
          </w:p>
        </w:tc>
        <w:tc>
          <w:tcPr>
            <w:tcW w:type="dxa" w:w="6192"/>
            <w:shd w:fill="FFFFFF"/>
            <w:tcMar>
              <w:top w:w="80" w:type="dxa"/>
              <w:bottom w:w="80" w:type="dxa"/>
              <w:left w:w="100" w:type="dxa"/>
              <w:right w:w="100" w:type="dxa"/>
            </w:tcMar>
          </w:tcPr>
          <w:p>
            <w:r>
              <w:rPr>
                <w:color w:val="334155"/>
                <w:sz w:val="19"/>
              </w:rPr>
              <w:t>Enterprise Architecture &amp; Engineering Solutions Team</w:t>
            </w:r>
          </w:p>
        </w:tc>
      </w:tr>
      <w:tr>
        <w:tc>
          <w:tcPr>
            <w:tcW w:type="dxa" w:w="3168"/>
            <w:shd w:fill="F8FAFC"/>
            <w:tcMar>
              <w:top w:w="80" w:type="dxa"/>
              <w:bottom w:w="80" w:type="dxa"/>
              <w:left w:w="100" w:type="dxa"/>
              <w:right w:w="100" w:type="dxa"/>
            </w:tcMar>
          </w:tcPr>
          <w:p>
            <w:r>
              <w:rPr>
                <w:b/>
                <w:color w:val="0F172A"/>
                <w:sz w:val="19"/>
              </w:rPr>
              <w:t>Project Status:</w:t>
            </w:r>
          </w:p>
        </w:tc>
        <w:tc>
          <w:tcPr>
            <w:tcW w:type="dxa" w:w="6192"/>
            <w:shd w:fill="FFFFFF"/>
            <w:tcMar>
              <w:top w:w="80" w:type="dxa"/>
              <w:bottom w:w="80" w:type="dxa"/>
              <w:left w:w="100" w:type="dxa"/>
              <w:right w:w="100" w:type="dxa"/>
            </w:tcMar>
          </w:tcPr>
          <w:p>
            <w:r>
              <w:rPr>
                <w:b/>
                <w:color w:val="0F172A"/>
                <w:sz w:val="19"/>
              </w:rPr>
              <w:t>Frontend [100% COMPLETE]  |  Database [100% COMPLETE]  |  Backend [INCOMPLETE / IN PROGRESS]</w:t>
            </w:r>
          </w:p>
        </w:tc>
      </w:tr>
      <w:tr>
        <w:tc>
          <w:tcPr>
            <w:tcW w:type="dxa" w:w="3168"/>
            <w:shd w:fill="F8FAFC"/>
            <w:tcMar>
              <w:top w:w="80" w:type="dxa"/>
              <w:bottom w:w="80" w:type="dxa"/>
              <w:left w:w="100" w:type="dxa"/>
              <w:right w:w="100" w:type="dxa"/>
            </w:tcMar>
          </w:tcPr>
          <w:p>
            <w:r>
              <w:rPr>
                <w:b/>
                <w:color w:val="0F172A"/>
                <w:sz w:val="19"/>
              </w:rPr>
              <w:t>Document Version &amp; Date:</w:t>
            </w:r>
          </w:p>
        </w:tc>
        <w:tc>
          <w:tcPr>
            <w:tcW w:type="dxa" w:w="6192"/>
            <w:shd w:fill="FFFFFF"/>
            <w:tcMar>
              <w:top w:w="80" w:type="dxa"/>
              <w:bottom w:w="80" w:type="dxa"/>
              <w:left w:w="100" w:type="dxa"/>
              <w:right w:w="100" w:type="dxa"/>
            </w:tcMar>
          </w:tcPr>
          <w:p>
            <w:r>
              <w:rPr>
                <w:color w:val="334155"/>
                <w:sz w:val="19"/>
              </w:rPr>
              <w:t>Version 2.1 — October 2026</w:t>
            </w:r>
          </w:p>
        </w:tc>
      </w:tr>
    </w:tbl>
    <w:p>
      <w:r>
        <w:br w:type="page"/>
      </w:r>
    </w:p>
    <w:p>
      <w:pPr>
        <w:keepNext/>
        <w:spacing w:before="320" w:after="120"/>
      </w:pPr>
      <w:r>
        <w:rPr>
          <w:rFonts w:ascii="Calibri" w:hAnsi="Calibri"/>
          <w:b/>
          <w:color w:val="0D9488"/>
          <w:sz w:val="32"/>
        </w:rPr>
        <w:t>1. Executive Summary &amp; Strategic Vision</w:t>
      </w:r>
    </w:p>
    <w:p>
      <w:pPr>
        <w:spacing w:before="0" w:after="90" w:line="276" w:lineRule="auto"/>
      </w:pPr>
      <w:r>
        <w:rPr>
          <w:rFonts w:ascii="Calibri" w:hAnsi="Calibri"/>
          <w:color w:val="334155"/>
          <w:sz w:val="20"/>
        </w:rPr>
        <w:t>PawHaven BD is an enterprise-caliber pet care commerce platform engineered specifically to address the rapidly expanding pet ownership economy in Bangladesh. Across urban hubs like Dhaka and Chittagong, pet owners encounter significant obstacles: fragmented retail availability for premium veterinary foods, a lack of species-specific nutrition guidance, absent record-keeping for pet medical histories, and cumbersome mobile checkout experiences on existing multi-vendor marketplaces.</w:t>
      </w:r>
    </w:p>
    <w:p>
      <w:pPr>
        <w:spacing w:before="0" w:after="90" w:line="276" w:lineRule="auto"/>
      </w:pPr>
      <w:r>
        <w:rPr>
          <w:rFonts w:ascii="Calibri" w:hAnsi="Calibri"/>
          <w:color w:val="334155"/>
          <w:sz w:val="20"/>
        </w:rPr>
        <w:t>The PawHaven BD solution unites species-specific browsing (Cats, Dogs, Birds, Rabbits, Small Pets), rule-based veterinary nutrition recommendations calculated dynamically from pet age and health profiles, and a rigorous 13-step ACID-compliant transactional ordering pipeline. The storefront provides a frictionless smartphone-first touch interface, while the backend is architected for high-concurrency e-commerce operations.</w:t>
      </w:r>
    </w:p>
    <w:tbl>
      <w:tblPr>
        <w:tblW w:type="auto" w:w="0"/>
        <w:jc w:val="center"/>
        <w:tblLook w:firstColumn="1" w:firstRow="1" w:lastColumn="0" w:lastRow="0" w:noHBand="0" w:noVBand="1" w:val="04A0"/>
      </w:tblPr>
      <w:tblGrid>
        <w:gridCol w:w="9360"/>
      </w:tblGrid>
      <w:tr>
        <w:tc>
          <w:tcPr>
            <w:tcW w:type="dxa" w:w="9360"/>
            <w:shd w:fill="F0FDFA"/>
            <w:tcMar>
              <w:top w:w="140" w:type="dxa"/>
              <w:bottom w:w="140" w:type="dxa"/>
              <w:left w:w="200" w:type="dxa"/>
              <w:right w:w="200" w:type="dxa"/>
            </w:tcMar>
            <w:tcBorders>
              <w:left w:val="single" w:sz="36" w:space="0" w:color="0D9488"/>
              <w:top w:val="none"/>
              <w:right w:val="none"/>
              <w:bottom w:val="none"/>
            </w:tcBorders>
          </w:tcPr>
          <w:p>
            <w:pPr>
              <w:spacing w:before="0" w:after="40"/>
            </w:pPr>
            <w:r>
              <w:rPr>
                <w:b/>
                <w:color w:val="0D9488"/>
                <w:sz w:val="21"/>
              </w:rPr>
              <w:t>📌 Platform Status Summary</w:t>
            </w:r>
          </w:p>
          <w:p>
            <w:pPr>
              <w:spacing w:before="0" w:after="0"/>
            </w:pPr>
            <w:r>
              <w:rPr>
                <w:color w:val="334155"/>
                <w:sz w:val="19"/>
              </w:rPr>
              <w:t>• Frontend Storefront: 100% COMPLETE — Fully functional, verified across smartphone and desktop viewports.</w:t>
              <w:br/>
              <w:t>• Relational Database: 100% COMPLETE — 25 normalized tables, views, triggers, indexes, and full seed data.</w:t>
              <w:br/>
              <w:t>• Backend REST API: ~40% INCOMPLETE — Foundational CRUD scaffolded; critical production payment gateways, SMS OTP authentication, distributed caching, and real-time dispatch systems require active implementation.</w:t>
            </w:r>
          </w:p>
        </w:tc>
      </w:tr>
    </w:tbl>
    <w:p>
      <w:pPr>
        <w:spacing w:after="120"/>
      </w:pPr>
    </w:p>
    <w:p>
      <w:pPr>
        <w:keepNext/>
        <w:spacing w:before="320" w:after="120"/>
      </w:pPr>
      <w:r>
        <w:rPr>
          <w:rFonts w:ascii="Calibri" w:hAnsi="Calibri"/>
          <w:b/>
          <w:color w:val="0D9488"/>
          <w:sz w:val="32"/>
        </w:rPr>
        <w:t>2. Component Implementation Status Matrix</w:t>
      </w:r>
    </w:p>
    <w:p>
      <w:pPr>
        <w:spacing w:before="0" w:after="90" w:line="276" w:lineRule="auto"/>
      </w:pPr>
      <w:r>
        <w:rPr>
          <w:rFonts w:ascii="Calibri" w:hAnsi="Calibri"/>
          <w:color w:val="334155"/>
          <w:sz w:val="20"/>
        </w:rPr>
        <w:t>The matrix below delineates the verified completion status of each platform tier:</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0F172A"/>
            <w:tcMar>
              <w:top w:w="100" w:type="dxa"/>
              <w:bottom w:w="100" w:type="dxa"/>
              <w:left w:w="80" w:type="dxa"/>
              <w:right w:w="80" w:type="dxa"/>
            </w:tcMar>
          </w:tcPr>
          <w:p>
            <w:r>
              <w:rPr>
                <w:b/>
                <w:color w:val="FFFFFF"/>
                <w:sz w:val="19"/>
              </w:rPr>
              <w:t>System Layer</w:t>
            </w:r>
          </w:p>
        </w:tc>
        <w:tc>
          <w:tcPr>
            <w:tcW w:type="dxa" w:w="2160"/>
            <w:shd w:fill="0F172A"/>
            <w:tcMar>
              <w:top w:w="100" w:type="dxa"/>
              <w:bottom w:w="100" w:type="dxa"/>
              <w:left w:w="80" w:type="dxa"/>
              <w:right w:w="80" w:type="dxa"/>
            </w:tcMar>
          </w:tcPr>
          <w:p>
            <w:r>
              <w:rPr>
                <w:b/>
                <w:color w:val="FFFFFF"/>
                <w:sz w:val="19"/>
              </w:rPr>
              <w:t>Technology</w:t>
            </w:r>
          </w:p>
        </w:tc>
        <w:tc>
          <w:tcPr>
            <w:tcW w:type="dxa" w:w="1296"/>
            <w:shd w:fill="0F172A"/>
            <w:tcMar>
              <w:top w:w="100" w:type="dxa"/>
              <w:bottom w:w="100" w:type="dxa"/>
              <w:left w:w="80" w:type="dxa"/>
              <w:right w:w="80" w:type="dxa"/>
            </w:tcMar>
          </w:tcPr>
          <w:p>
            <w:r>
              <w:rPr>
                <w:b/>
                <w:color w:val="FFFFFF"/>
                <w:sz w:val="19"/>
              </w:rPr>
              <w:t>Completion</w:t>
            </w:r>
          </w:p>
        </w:tc>
        <w:tc>
          <w:tcPr>
            <w:tcW w:type="dxa" w:w="1584"/>
            <w:shd w:fill="0F172A"/>
            <w:tcMar>
              <w:top w:w="100" w:type="dxa"/>
              <w:bottom w:w="100" w:type="dxa"/>
              <w:left w:w="80" w:type="dxa"/>
              <w:right w:w="80" w:type="dxa"/>
            </w:tcMar>
          </w:tcPr>
          <w:p>
            <w:r>
              <w:rPr>
                <w:b/>
                <w:color w:val="FFFFFF"/>
                <w:sz w:val="19"/>
              </w:rPr>
              <w:t>Status</w:t>
            </w:r>
          </w:p>
        </w:tc>
        <w:tc>
          <w:tcPr>
            <w:tcW w:type="dxa" w:w="2448"/>
            <w:shd w:fill="0F172A"/>
            <w:tcMar>
              <w:top w:w="100" w:type="dxa"/>
              <w:bottom w:w="100" w:type="dxa"/>
              <w:left w:w="80" w:type="dxa"/>
              <w:right w:w="80" w:type="dxa"/>
            </w:tcMar>
          </w:tcPr>
          <w:p>
            <w:r>
              <w:rPr>
                <w:b/>
                <w:color w:val="FFFFFF"/>
                <w:sz w:val="19"/>
              </w:rPr>
              <w:t>Operational State</w:t>
            </w:r>
          </w:p>
        </w:tc>
      </w:tr>
      <w:tr>
        <w:tc>
          <w:tcPr>
            <w:tcW w:type="dxa" w:w="1872"/>
            <w:shd w:fill="F0FDFA"/>
            <w:tcMar>
              <w:top w:w="80" w:type="dxa"/>
              <w:bottom w:w="80" w:type="dxa"/>
              <w:left w:w="80" w:type="dxa"/>
              <w:right w:w="80" w:type="dxa"/>
            </w:tcMar>
          </w:tcPr>
          <w:p>
            <w:r>
              <w:rPr>
                <w:sz w:val="18"/>
              </w:rPr>
              <w:t>Storefront UI/UX</w:t>
            </w:r>
          </w:p>
        </w:tc>
        <w:tc>
          <w:tcPr>
            <w:tcW w:type="dxa" w:w="2160"/>
            <w:shd w:fill="F0FDFA"/>
            <w:tcMar>
              <w:top w:w="80" w:type="dxa"/>
              <w:bottom w:w="80" w:type="dxa"/>
              <w:left w:w="80" w:type="dxa"/>
              <w:right w:w="80" w:type="dxa"/>
            </w:tcMar>
          </w:tcPr>
          <w:p>
            <w:r>
              <w:rPr>
                <w:sz w:val="18"/>
              </w:rPr>
              <w:t>Vanilla JS, Tailwind, HTML5</w:t>
            </w:r>
          </w:p>
        </w:tc>
        <w:tc>
          <w:tcPr>
            <w:tcW w:type="dxa" w:w="1296"/>
            <w:shd w:fill="F0FDFA"/>
            <w:tcMar>
              <w:top w:w="80" w:type="dxa"/>
              <w:bottom w:w="80" w:type="dxa"/>
              <w:left w:w="80" w:type="dxa"/>
              <w:right w:w="80" w:type="dxa"/>
            </w:tcMar>
          </w:tcPr>
          <w:p>
            <w:r>
              <w:rPr>
                <w:b/>
                <w:color w:val="0F172A"/>
                <w:sz w:val="18"/>
              </w:rPr>
              <w:t>100%</w:t>
            </w:r>
          </w:p>
        </w:tc>
        <w:tc>
          <w:tcPr>
            <w:tcW w:type="dxa" w:w="1584"/>
            <w:shd w:fill="F0FDFA"/>
            <w:tcMar>
              <w:top w:w="80" w:type="dxa"/>
              <w:bottom w:w="80" w:type="dxa"/>
              <w:left w:w="80" w:type="dxa"/>
              <w:right w:w="80" w:type="dxa"/>
            </w:tcMar>
          </w:tcPr>
          <w:p>
            <w:r>
              <w:rPr>
                <w:b/>
                <w:color w:val="16A34A"/>
                <w:sz w:val="18"/>
              </w:rPr>
              <w:t>COMPLETE</w:t>
            </w:r>
          </w:p>
        </w:tc>
        <w:tc>
          <w:tcPr>
            <w:tcW w:type="dxa" w:w="2448"/>
            <w:shd w:fill="F0FDFA"/>
            <w:tcMar>
              <w:top w:w="80" w:type="dxa"/>
              <w:bottom w:w="80" w:type="dxa"/>
              <w:left w:w="80" w:type="dxa"/>
              <w:right w:w="80" w:type="dxa"/>
            </w:tcMar>
          </w:tcPr>
          <w:p>
            <w:r>
              <w:rPr>
                <w:sz w:val="18"/>
              </w:rPr>
              <w:t>Fully operational across all smartphone &amp; desktop viewports.</w:t>
            </w:r>
          </w:p>
        </w:tc>
      </w:tr>
      <w:tr>
        <w:tc>
          <w:tcPr>
            <w:tcW w:type="dxa" w:w="1872"/>
            <w:shd w:fill="FFFFFF"/>
            <w:tcMar>
              <w:top w:w="80" w:type="dxa"/>
              <w:bottom w:w="80" w:type="dxa"/>
              <w:left w:w="80" w:type="dxa"/>
              <w:right w:w="80" w:type="dxa"/>
            </w:tcMar>
          </w:tcPr>
          <w:p>
            <w:r>
              <w:rPr>
                <w:sz w:val="18"/>
              </w:rPr>
              <w:t>Relational DB</w:t>
            </w:r>
          </w:p>
        </w:tc>
        <w:tc>
          <w:tcPr>
            <w:tcW w:type="dxa" w:w="2160"/>
            <w:shd w:fill="FFFFFF"/>
            <w:tcMar>
              <w:top w:w="80" w:type="dxa"/>
              <w:bottom w:w="80" w:type="dxa"/>
              <w:left w:w="80" w:type="dxa"/>
              <w:right w:w="80" w:type="dxa"/>
            </w:tcMar>
          </w:tcPr>
          <w:p>
            <w:r>
              <w:rPr>
                <w:sz w:val="18"/>
              </w:rPr>
              <w:t>MySQL 8.0+ / MariaDB 10.5+</w:t>
            </w:r>
          </w:p>
        </w:tc>
        <w:tc>
          <w:tcPr>
            <w:tcW w:type="dxa" w:w="1296"/>
            <w:shd w:fill="FFFFFF"/>
            <w:tcMar>
              <w:top w:w="80" w:type="dxa"/>
              <w:bottom w:w="80" w:type="dxa"/>
              <w:left w:w="80" w:type="dxa"/>
              <w:right w:w="80" w:type="dxa"/>
            </w:tcMar>
          </w:tcPr>
          <w:p>
            <w:r>
              <w:rPr>
                <w:b/>
                <w:color w:val="0F172A"/>
                <w:sz w:val="18"/>
              </w:rPr>
              <w:t>100%</w:t>
            </w:r>
          </w:p>
        </w:tc>
        <w:tc>
          <w:tcPr>
            <w:tcW w:type="dxa" w:w="1584"/>
            <w:shd w:fill="FFFFFF"/>
            <w:tcMar>
              <w:top w:w="80" w:type="dxa"/>
              <w:bottom w:w="80" w:type="dxa"/>
              <w:left w:w="80" w:type="dxa"/>
              <w:right w:w="80" w:type="dxa"/>
            </w:tcMar>
          </w:tcPr>
          <w:p>
            <w:r>
              <w:rPr>
                <w:b/>
                <w:color w:val="16A34A"/>
                <w:sz w:val="18"/>
              </w:rPr>
              <w:t>COMPLETE</w:t>
            </w:r>
          </w:p>
        </w:tc>
        <w:tc>
          <w:tcPr>
            <w:tcW w:type="dxa" w:w="2448"/>
            <w:shd w:fill="FFFFFF"/>
            <w:tcMar>
              <w:top w:w="80" w:type="dxa"/>
              <w:bottom w:w="80" w:type="dxa"/>
              <w:left w:w="80" w:type="dxa"/>
              <w:right w:w="80" w:type="dxa"/>
            </w:tcMar>
          </w:tcPr>
          <w:p>
            <w:r>
              <w:rPr>
                <w:sz w:val="18"/>
              </w:rPr>
              <w:t>25 normalized tables, triggers, analytical views, full seed data.</w:t>
            </w:r>
          </w:p>
        </w:tc>
      </w:tr>
      <w:tr>
        <w:tc>
          <w:tcPr>
            <w:tcW w:type="dxa" w:w="1872"/>
            <w:shd w:fill="F0FDFA"/>
            <w:tcMar>
              <w:top w:w="80" w:type="dxa"/>
              <w:bottom w:w="80" w:type="dxa"/>
              <w:left w:w="80" w:type="dxa"/>
              <w:right w:w="80" w:type="dxa"/>
            </w:tcMar>
          </w:tcPr>
          <w:p>
            <w:r>
              <w:rPr>
                <w:sz w:val="18"/>
              </w:rPr>
              <w:t>Backend Web API</w:t>
            </w:r>
          </w:p>
        </w:tc>
        <w:tc>
          <w:tcPr>
            <w:tcW w:type="dxa" w:w="2160"/>
            <w:shd w:fill="F0FDFA"/>
            <w:tcMar>
              <w:top w:w="80" w:type="dxa"/>
              <w:bottom w:w="80" w:type="dxa"/>
              <w:left w:w="80" w:type="dxa"/>
              <w:right w:w="80" w:type="dxa"/>
            </w:tcMar>
          </w:tcPr>
          <w:p>
            <w:r>
              <w:rPr>
                <w:sz w:val="18"/>
              </w:rPr>
              <w:t>ASP.NET Core (.NET 10)</w:t>
            </w:r>
          </w:p>
        </w:tc>
        <w:tc>
          <w:tcPr>
            <w:tcW w:type="dxa" w:w="1296"/>
            <w:shd w:fill="F0FDFA"/>
            <w:tcMar>
              <w:top w:w="80" w:type="dxa"/>
              <w:bottom w:w="80" w:type="dxa"/>
              <w:left w:w="80" w:type="dxa"/>
              <w:right w:w="80" w:type="dxa"/>
            </w:tcMar>
          </w:tcPr>
          <w:p>
            <w:r>
              <w:rPr>
                <w:b/>
                <w:color w:val="0F172A"/>
                <w:sz w:val="18"/>
              </w:rPr>
              <w:t>40%</w:t>
            </w:r>
          </w:p>
        </w:tc>
        <w:tc>
          <w:tcPr>
            <w:tcW w:type="dxa" w:w="1584"/>
            <w:shd w:fill="F0FDFA"/>
            <w:tcMar>
              <w:top w:w="80" w:type="dxa"/>
              <w:bottom w:w="80" w:type="dxa"/>
              <w:left w:w="80" w:type="dxa"/>
              <w:right w:w="80" w:type="dxa"/>
            </w:tcMar>
          </w:tcPr>
          <w:p>
            <w:r>
              <w:rPr>
                <w:b/>
                <w:color w:val="D97706"/>
                <w:sz w:val="18"/>
              </w:rPr>
              <w:t>INCOMPLETE</w:t>
            </w:r>
          </w:p>
        </w:tc>
        <w:tc>
          <w:tcPr>
            <w:tcW w:type="dxa" w:w="2448"/>
            <w:shd w:fill="F0FDFA"/>
            <w:tcMar>
              <w:top w:w="80" w:type="dxa"/>
              <w:bottom w:w="80" w:type="dxa"/>
              <w:left w:w="80" w:type="dxa"/>
              <w:right w:w="80" w:type="dxa"/>
            </w:tcMar>
          </w:tcPr>
          <w:p>
            <w:r>
              <w:rPr>
                <w:sz w:val="18"/>
              </w:rPr>
              <w:t>CRUD functional; MFS payments, SMS OTP, SignalR, caching pending.</w:t>
            </w:r>
          </w:p>
        </w:tc>
      </w:tr>
      <w:tr>
        <w:tc>
          <w:tcPr>
            <w:tcW w:type="dxa" w:w="1872"/>
            <w:shd w:fill="FFFFFF"/>
            <w:tcMar>
              <w:top w:w="80" w:type="dxa"/>
              <w:bottom w:w="80" w:type="dxa"/>
              <w:left w:w="80" w:type="dxa"/>
              <w:right w:w="80" w:type="dxa"/>
            </w:tcMar>
          </w:tcPr>
          <w:p>
            <w:r>
              <w:rPr>
                <w:sz w:val="18"/>
              </w:rPr>
              <w:t>CI/CD &amp; DevOps</w:t>
            </w:r>
          </w:p>
        </w:tc>
        <w:tc>
          <w:tcPr>
            <w:tcW w:type="dxa" w:w="2160"/>
            <w:shd w:fill="FFFFFF"/>
            <w:tcMar>
              <w:top w:w="80" w:type="dxa"/>
              <w:bottom w:w="80" w:type="dxa"/>
              <w:left w:w="80" w:type="dxa"/>
              <w:right w:w="80" w:type="dxa"/>
            </w:tcMar>
          </w:tcPr>
          <w:p>
            <w:r>
              <w:rPr>
                <w:sz w:val="18"/>
              </w:rPr>
              <w:t>GitHub Actions, Shell/Batch</w:t>
            </w:r>
          </w:p>
        </w:tc>
        <w:tc>
          <w:tcPr>
            <w:tcW w:type="dxa" w:w="1296"/>
            <w:shd w:fill="FFFFFF"/>
            <w:tcMar>
              <w:top w:w="80" w:type="dxa"/>
              <w:bottom w:w="80" w:type="dxa"/>
              <w:left w:w="80" w:type="dxa"/>
              <w:right w:w="80" w:type="dxa"/>
            </w:tcMar>
          </w:tcPr>
          <w:p>
            <w:r>
              <w:rPr>
                <w:b/>
                <w:color w:val="0F172A"/>
                <w:sz w:val="18"/>
              </w:rPr>
              <w:t>60%</w:t>
            </w:r>
          </w:p>
        </w:tc>
        <w:tc>
          <w:tcPr>
            <w:tcW w:type="dxa" w:w="1584"/>
            <w:shd w:fill="FFFFFF"/>
            <w:tcMar>
              <w:top w:w="80" w:type="dxa"/>
              <w:bottom w:w="80" w:type="dxa"/>
              <w:left w:w="80" w:type="dxa"/>
              <w:right w:w="80" w:type="dxa"/>
            </w:tcMar>
          </w:tcPr>
          <w:p>
            <w:r>
              <w:rPr>
                <w:b/>
                <w:color w:val="0D9488"/>
                <w:sz w:val="18"/>
              </w:rPr>
              <w:t>IN PROGRESS</w:t>
            </w:r>
          </w:p>
        </w:tc>
        <w:tc>
          <w:tcPr>
            <w:tcW w:type="dxa" w:w="2448"/>
            <w:shd w:fill="FFFFFF"/>
            <w:tcMar>
              <w:top w:w="80" w:type="dxa"/>
              <w:bottom w:w="80" w:type="dxa"/>
              <w:left w:w="80" w:type="dxa"/>
              <w:right w:w="80" w:type="dxa"/>
            </w:tcMar>
          </w:tcPr>
          <w:p>
            <w:r>
              <w:rPr>
                <w:sz w:val="18"/>
              </w:rPr>
              <w:t>CI pipelines &amp; Windows batch runners active; Docker staging pending.</w:t>
            </w:r>
          </w:p>
        </w:tc>
      </w:tr>
    </w:tbl>
    <w:p>
      <w:pPr>
        <w:spacing w:after="200"/>
      </w:pPr>
    </w:p>
    <w:p>
      <w:pPr>
        <w:keepNext/>
        <w:spacing w:before="320" w:after="120"/>
      </w:pPr>
      <w:r>
        <w:rPr>
          <w:rFonts w:ascii="Calibri" w:hAnsi="Calibri"/>
          <w:b/>
          <w:color w:val="0D9488"/>
          <w:sz w:val="32"/>
        </w:rPr>
        <w:t>3. Completed Storefront &amp; UI Architecture (Status: COMPLETE)</w:t>
      </w:r>
    </w:p>
    <w:p>
      <w:pPr>
        <w:spacing w:before="0" w:after="90" w:line="276" w:lineRule="auto"/>
      </w:pPr>
      <w:r>
        <w:rPr>
          <w:rFonts w:ascii="Calibri" w:hAnsi="Calibri"/>
          <w:color w:val="334155"/>
          <w:sz w:val="20"/>
        </w:rPr>
        <w:t>The client layer represents a complete, production-ready web storefront built without heavy framework overhead. Utilizing modern semantic HTML5, Vanilla JavaScript (ES6 Modules), and Tailwind CSS, the UI delivers instant render speeds and native app-like fluidity.</w:t>
      </w:r>
    </w:p>
    <w:p>
      <w:pPr>
        <w:spacing w:before="0" w:after="90" w:line="276" w:lineRule="auto"/>
      </w:pPr>
      <w:r>
        <w:rPr>
          <w:rFonts w:ascii="Calibri" w:hAnsi="Calibri"/>
          <w:b/>
          <w:color w:val="0F172A"/>
          <w:sz w:val="20"/>
        </w:rPr>
        <w:t xml:space="preserve">• Mobile-First Smartphone Touch UX: </w:t>
      </w:r>
      <w:r>
        <w:rPr>
          <w:rFonts w:ascii="Calibri" w:hAnsi="Calibri"/>
          <w:color w:val="334155"/>
          <w:sz w:val="20"/>
        </w:rPr>
        <w:t>Exclusively tailored for 360px–430px smartphone viewports with zero horizontal overflow, 44×44px minimum tap targets, iOS zoom-preventing inputs (16px base font), and horizontally swipeable product ribbons with hidden scrollbars.</w:t>
      </w:r>
    </w:p>
    <w:p>
      <w:pPr>
        <w:spacing w:before="0" w:after="90" w:line="276" w:lineRule="auto"/>
      </w:pPr>
      <w:r>
        <w:rPr>
          <w:rFonts w:ascii="Calibri" w:hAnsi="Calibri"/>
          <w:b/>
          <w:color w:val="0F172A"/>
          <w:sz w:val="20"/>
        </w:rPr>
        <w:t xml:space="preserve">• Persistent Mobile Bottom Navigation: </w:t>
      </w:r>
      <w:r>
        <w:rPr>
          <w:rFonts w:ascii="Calibri" w:hAnsi="Calibri"/>
          <w:color w:val="334155"/>
          <w:sz w:val="20"/>
        </w:rPr>
        <w:t>Fixed bottom bar on mobile viewports providing 1-tap navigation between Home, Catalog, Search, Cart (with live badge counter), and Account/Profile.</w:t>
      </w:r>
    </w:p>
    <w:p>
      <w:pPr>
        <w:spacing w:before="0" w:after="90" w:line="276" w:lineRule="auto"/>
      </w:pPr>
      <w:r>
        <w:rPr>
          <w:rFonts w:ascii="Calibri" w:hAnsi="Calibri"/>
          <w:b/>
          <w:color w:val="0F172A"/>
          <w:sz w:val="20"/>
        </w:rPr>
        <w:t xml:space="preserve">• Slide-Over Species Navigation Drawer: </w:t>
      </w:r>
      <w:r>
        <w:rPr>
          <w:rFonts w:ascii="Calibri" w:hAnsi="Calibri"/>
          <w:color w:val="334155"/>
          <w:sz w:val="20"/>
        </w:rPr>
        <w:t>Smooth slide-out mobile drawer categorizing pet species (Cats, Dogs, Birds, Rabbits, Small Animals) alongside links to Order Tracking, My Pets, and Helpdesk.</w:t>
      </w:r>
    </w:p>
    <w:p>
      <w:pPr>
        <w:spacing w:before="0" w:after="90" w:line="276" w:lineRule="auto"/>
      </w:pPr>
      <w:r>
        <w:rPr>
          <w:rFonts w:ascii="Calibri" w:hAnsi="Calibri"/>
          <w:b/>
          <w:color w:val="0F172A"/>
          <w:sz w:val="20"/>
        </w:rPr>
        <w:t xml:space="preserve">• Instant Catalog Autocomplete Search: </w:t>
      </w:r>
      <w:r>
        <w:rPr>
          <w:rFonts w:ascii="Calibri" w:hAnsi="Calibri"/>
          <w:color w:val="334155"/>
          <w:sz w:val="20"/>
        </w:rPr>
        <w:t>Debounced (300ms) keyword search modal matching product names, categories, and SKUs with live price and image previews.</w:t>
      </w:r>
    </w:p>
    <w:p>
      <w:pPr>
        <w:spacing w:before="0" w:after="90" w:line="276" w:lineRule="auto"/>
      </w:pPr>
      <w:r>
        <w:rPr>
          <w:rFonts w:ascii="Calibri" w:hAnsi="Calibri"/>
          <w:b/>
          <w:color w:val="0F172A"/>
          <w:sz w:val="20"/>
        </w:rPr>
        <w:t xml:space="preserve">• Multi-Facet Catalog Filtering (shop.html): </w:t>
      </w:r>
      <w:r>
        <w:rPr>
          <w:rFonts w:ascii="Calibri" w:hAnsi="Calibri"/>
          <w:color w:val="334155"/>
          <w:sz w:val="20"/>
        </w:rPr>
        <w:t>Dynamic sidebar on desktop and slide-up bottom drawer on mobile allowing multi-criteria filtering across categories, brands, price ranges, life stages (Kitten/Puppy/Adult/Senior), food types (Dry/Wet/Prescription), and medical concerns.</w:t>
      </w:r>
    </w:p>
    <w:p>
      <w:pPr>
        <w:spacing w:before="0" w:after="90" w:line="276" w:lineRule="auto"/>
      </w:pPr>
      <w:r>
        <w:rPr>
          <w:rFonts w:ascii="Calibri" w:hAnsi="Calibri"/>
          <w:b/>
          <w:color w:val="0F172A"/>
          <w:sz w:val="20"/>
        </w:rPr>
        <w:t xml:space="preserve">• Interactive Product Details (product.html): </w:t>
      </w:r>
      <w:r>
        <w:rPr>
          <w:rFonts w:ascii="Calibri" w:hAnsi="Calibri"/>
          <w:color w:val="334155"/>
          <w:sz w:val="20"/>
        </w:rPr>
        <w:t>Multi-image thumbnail gallery, interactive variant steppers (size/weight) with real-time stock and price adjustments, verified buyer review badges, and star ratings.</w:t>
      </w:r>
    </w:p>
    <w:p>
      <w:pPr>
        <w:spacing w:before="0" w:after="90" w:line="276" w:lineRule="auto"/>
      </w:pPr>
      <w:r>
        <w:rPr>
          <w:rFonts w:ascii="Calibri" w:hAnsi="Calibri"/>
          <w:b/>
          <w:color w:val="0F172A"/>
          <w:sz w:val="20"/>
        </w:rPr>
        <w:t xml:space="preserve">• Persistent Cart &amp; Line Calculations (cart.html): </w:t>
      </w:r>
      <w:r>
        <w:rPr>
          <w:rFonts w:ascii="Calibri" w:hAnsi="Calibri"/>
          <w:color w:val="334155"/>
          <w:sz w:val="20"/>
        </w:rPr>
        <w:t>Synchronized client-side state with automatic delivery threshold calculations (Free Delivery over 2,000 BDT) and inventory quantity limits.</w:t>
      </w:r>
    </w:p>
    <w:p>
      <w:pPr>
        <w:spacing w:before="0" w:after="90" w:line="276" w:lineRule="auto"/>
      </w:pPr>
      <w:r>
        <w:rPr>
          <w:rFonts w:ascii="Calibri" w:hAnsi="Calibri"/>
          <w:b/>
          <w:color w:val="0F172A"/>
          <w:sz w:val="20"/>
        </w:rPr>
        <w:t xml:space="preserve">• 13-Step Transactional Checkout Interface (checkout.html): </w:t>
      </w:r>
      <w:r>
        <w:rPr>
          <w:rFonts w:ascii="Calibri" w:hAnsi="Calibri"/>
          <w:color w:val="334155"/>
          <w:sz w:val="20"/>
        </w:rPr>
        <w:t>Delivery zone selection (Dhaka 80 BDT, Outside Dhaka 150 BDT), promotional coupon code engine, recipient address selection, and atomic order placement.</w:t>
      </w:r>
    </w:p>
    <w:p>
      <w:pPr>
        <w:spacing w:before="0" w:after="90" w:line="276" w:lineRule="auto"/>
      </w:pPr>
      <w:r>
        <w:rPr>
          <w:rFonts w:ascii="Calibri" w:hAnsi="Calibri"/>
          <w:b/>
          <w:color w:val="0F172A"/>
          <w:sz w:val="20"/>
        </w:rPr>
        <w:t xml:space="preserve">• My Pet Profile Management Hub (my-pets.html): </w:t>
      </w:r>
      <w:r>
        <w:rPr>
          <w:rFonts w:ascii="Calibri" w:hAnsi="Calibri"/>
          <w:color w:val="334155"/>
          <w:sz w:val="20"/>
        </w:rPr>
        <w:t>Pet parent profile tracker recording pet species, breed, birth date, weight, dietary requirements, and medical allergies with dynamic age calculation.</w:t>
      </w:r>
    </w:p>
    <w:p>
      <w:pPr>
        <w:spacing w:before="0" w:after="90" w:line="276" w:lineRule="auto"/>
      </w:pPr>
      <w:r>
        <w:rPr>
          <w:rFonts w:ascii="Calibri" w:hAnsi="Calibri"/>
          <w:b/>
          <w:color w:val="0F172A"/>
          <w:sz w:val="20"/>
        </w:rPr>
        <w:t xml:space="preserve">• Interactive QA Demo Authentication (login.html): </w:t>
      </w:r>
      <w:r>
        <w:rPr>
          <w:rFonts w:ascii="Calibri" w:hAnsi="Calibri"/>
          <w:color w:val="334155"/>
          <w:sz w:val="20"/>
        </w:rPr>
        <w:t>Convenient 1-click demo fill buttons allowing immediate test sign-ins for Administrator, Operations Staff, and Verified Customer personas.</w:t>
      </w:r>
    </w:p>
    <w:p>
      <w:pPr>
        <w:keepNext/>
        <w:spacing w:before="320" w:after="120"/>
      </w:pPr>
      <w:r>
        <w:rPr>
          <w:rFonts w:ascii="Calibri" w:hAnsi="Calibri"/>
          <w:b/>
          <w:color w:val="0D9488"/>
          <w:sz w:val="32"/>
        </w:rPr>
        <w:t>4. Completed Database Schema &amp; Data Engineering (Status: COMPLETE)</w:t>
      </w:r>
    </w:p>
    <w:p>
      <w:pPr>
        <w:spacing w:before="0" w:after="90" w:line="276" w:lineRule="auto"/>
      </w:pPr>
      <w:r>
        <w:rPr>
          <w:rFonts w:ascii="Calibri" w:hAnsi="Calibri"/>
          <w:color w:val="334155"/>
          <w:sz w:val="20"/>
        </w:rPr>
        <w:t>The relational database layer is fully modeled, normalized to 3NF standards, indexed, and deployed on MySQL 8.0+ / MariaDB 10.5+ under the database catalog `pet_ecommerce_db`.</w:t>
      </w:r>
    </w:p>
    <w:p>
      <w:pPr>
        <w:spacing w:before="0" w:after="90" w:line="276" w:lineRule="auto"/>
      </w:pPr>
      <w:r>
        <w:rPr>
          <w:rFonts w:ascii="Calibri" w:hAnsi="Calibri"/>
          <w:b/>
          <w:color w:val="0F172A"/>
          <w:sz w:val="20"/>
        </w:rPr>
        <w:t xml:space="preserve">• 25 Normalized Tables: </w:t>
      </w:r>
      <w:r>
        <w:rPr>
          <w:rFonts w:ascii="Calibri" w:hAnsi="Calibri"/>
          <w:color w:val="334155"/>
          <w:sz w:val="20"/>
        </w:rPr>
        <w:t>Fully relational architecture with InnoDB foreign keys and cascading deletes/updates spanning identity, catalog, taxonomies, orders, coupons, reviews, pet profiles, and audit transactions.</w:t>
      </w:r>
    </w:p>
    <w:p>
      <w:pPr>
        <w:spacing w:before="0" w:after="90" w:line="276" w:lineRule="auto"/>
      </w:pPr>
      <w:r>
        <w:rPr>
          <w:rFonts w:ascii="Calibri" w:hAnsi="Calibri"/>
          <w:b/>
          <w:color w:val="0F172A"/>
          <w:sz w:val="20"/>
        </w:rPr>
        <w:t xml:space="preserve">• Enterprise Taxonomy &amp; Variants: </w:t>
      </w:r>
      <w:r>
        <w:rPr>
          <w:rFonts w:ascii="Calibri" w:hAnsi="Calibri"/>
          <w:color w:val="334155"/>
          <w:sz w:val="20"/>
        </w:rPr>
        <w:t>Normalized hierarchies decoupling parent categories, subcategories, product masters, and SKU variants (e.g., 2kg vs. 10kg bags with independent stock and barcode tracking).</w:t>
      </w:r>
    </w:p>
    <w:p>
      <w:pPr>
        <w:spacing w:before="0" w:after="90" w:line="276" w:lineRule="auto"/>
      </w:pPr>
      <w:r>
        <w:rPr>
          <w:rFonts w:ascii="Calibri" w:hAnsi="Calibri"/>
          <w:b/>
          <w:color w:val="0F172A"/>
          <w:sz w:val="20"/>
        </w:rPr>
        <w:t xml:space="preserve">• Performance Indexing Suite: </w:t>
      </w:r>
      <w:r>
        <w:rPr>
          <w:rFonts w:ascii="Calibri" w:hAnsi="Calibri"/>
          <w:color w:val="334155"/>
          <w:sz w:val="20"/>
        </w:rPr>
        <w:t>Targeted single-field, composite, and full-text indexes optimizing high-volume queries such as catalog filtering on (category_id, is_active) and personal order history on (user_id, created_at).</w:t>
      </w:r>
    </w:p>
    <w:p>
      <w:pPr>
        <w:spacing w:before="0" w:after="90" w:line="276" w:lineRule="auto"/>
      </w:pPr>
      <w:r>
        <w:rPr>
          <w:rFonts w:ascii="Calibri" w:hAnsi="Calibri"/>
          <w:b/>
          <w:color w:val="0F172A"/>
          <w:sz w:val="20"/>
        </w:rPr>
        <w:t xml:space="preserve">• Storefront &amp; Analytical Views: </w:t>
      </w:r>
      <w:r>
        <w:rPr>
          <w:rFonts w:ascii="Calibri" w:hAnsi="Calibri"/>
          <w:color w:val="334155"/>
          <w:sz w:val="20"/>
        </w:rPr>
        <w:t>Includes v_active_products (denormalized storefront catalog view), v_inventory_status (stock reorder alerting), and v_daily_sales_analytics (executive revenue breakdown).</w:t>
      </w:r>
    </w:p>
    <w:p>
      <w:pPr>
        <w:spacing w:before="0" w:after="90" w:line="276" w:lineRule="auto"/>
      </w:pPr>
      <w:r>
        <w:rPr>
          <w:rFonts w:ascii="Calibri" w:hAnsi="Calibri"/>
          <w:b/>
          <w:color w:val="0F172A"/>
          <w:sz w:val="20"/>
        </w:rPr>
        <w:t xml:space="preserve">• Automated Inventory Triggers: </w:t>
      </w:r>
      <w:r>
        <w:rPr>
          <w:rFonts w:ascii="Calibri" w:hAnsi="Calibri"/>
          <w:color w:val="334155"/>
          <w:sz w:val="20"/>
        </w:rPr>
        <w:t>Database-level triggers ensuring every order creation or stock adjustment automatically creates an audit record in inventory_transactions.</w:t>
      </w:r>
    </w:p>
    <w:p>
      <w:pPr>
        <w:spacing w:before="0" w:after="90" w:line="276" w:lineRule="auto"/>
      </w:pPr>
      <w:r>
        <w:rPr>
          <w:rFonts w:ascii="Calibri" w:hAnsi="Calibri"/>
          <w:b/>
          <w:color w:val="0F172A"/>
          <w:sz w:val="20"/>
        </w:rPr>
        <w:t xml:space="preserve">• Seed Data &amp; Automated Deployment: </w:t>
      </w:r>
      <w:r>
        <w:rPr>
          <w:rFonts w:ascii="Calibri" w:hAnsi="Calibri"/>
          <w:color w:val="334155"/>
          <w:sz w:val="20"/>
        </w:rPr>
        <w:t>Automated multi-platform setup scripts (setup_database.sh, setup_database.bat, setup_database.ps1) deploying comprehensive seed data for 42+ products, brands, users, coupons, and orders.</w:t>
      </w:r>
    </w:p>
    <w:p>
      <w:pPr>
        <w:keepNext/>
        <w:spacing w:before="320" w:after="120"/>
      </w:pPr>
      <w:r>
        <w:rPr>
          <w:rFonts w:ascii="Calibri" w:hAnsi="Calibri"/>
          <w:b/>
          <w:color w:val="0D9488"/>
          <w:sz w:val="32"/>
        </w:rPr>
        <w:t>5. Backend REST API: Current State vs. Deficiencies (Status: INCOMPLETE)</w:t>
      </w:r>
    </w:p>
    <w:p>
      <w:pPr>
        <w:spacing w:before="0" w:after="90" w:line="276" w:lineRule="auto"/>
      </w:pPr>
      <w:r>
        <w:rPr>
          <w:rFonts w:ascii="Calibri" w:hAnsi="Calibri"/>
          <w:color w:val="334155"/>
          <w:sz w:val="20"/>
        </w:rPr>
        <w:t>The ASP.NET Core Web API layer (.NET 10) currently exists as a functional prototype covering fundamental CRUD operations, but it lacks the enterprise integrations, external financial gateways, and distributed infrastructure necessary for commercial production.</w:t>
      </w:r>
    </w:p>
    <w:tbl>
      <w:tblPr>
        <w:tblW w:type="auto" w:w="0"/>
        <w:jc w:val="center"/>
        <w:tblLook w:firstColumn="1" w:firstRow="1" w:lastColumn="0" w:lastRow="0" w:noHBand="0" w:noVBand="1" w:val="04A0"/>
      </w:tblPr>
      <w:tblGrid>
        <w:gridCol w:w="9360"/>
      </w:tblGrid>
      <w:tr>
        <w:tc>
          <w:tcPr>
            <w:tcW w:type="dxa" w:w="9360"/>
            <w:shd w:fill="F0FDFA"/>
            <w:tcMar>
              <w:top w:w="140" w:type="dxa"/>
              <w:bottom w:w="140" w:type="dxa"/>
              <w:left w:w="200" w:type="dxa"/>
              <w:right w:w="200" w:type="dxa"/>
            </w:tcMar>
            <w:tcBorders>
              <w:left w:val="single" w:sz="36" w:space="0" w:color="0D9488"/>
              <w:top w:val="none"/>
              <w:right w:val="none"/>
              <w:bottom w:val="none"/>
            </w:tcBorders>
          </w:tcPr>
          <w:p>
            <w:pPr>
              <w:spacing w:before="0" w:after="40"/>
            </w:pPr>
            <w:r>
              <w:rPr>
                <w:b/>
                <w:color w:val="0D9488"/>
                <w:sz w:val="21"/>
              </w:rPr>
              <w:t>📌 Backend Architecture Deficiencies</w:t>
            </w:r>
          </w:p>
          <w:p>
            <w:pPr>
              <w:spacing w:before="0" w:after="0"/>
            </w:pPr>
            <w:r>
              <w:rPr>
                <w:color w:val="334155"/>
                <w:sz w:val="19"/>
              </w:rPr>
              <w:t>The backend is marked INCOMPLETE because essential e-commerce services (MFS payment webhooks, SMS OTP verification, distributed caching, cloud file pipelines, and background job queues) are currently simulated, mocked, or absent. The sections below itemize these incomplete modules and their technical requirements.</w:t>
            </w:r>
          </w:p>
        </w:tc>
      </w:tr>
    </w:tbl>
    <w:p>
      <w:pPr>
        <w:spacing w:after="120"/>
      </w:pPr>
    </w:p>
    <w:p>
      <w:pPr>
        <w:keepNext/>
        <w:spacing w:before="240" w:after="80"/>
      </w:pPr>
      <w:r>
        <w:rPr>
          <w:rFonts w:ascii="Calibri" w:hAnsi="Calibri"/>
          <w:b/>
          <w:color w:val="0F172A"/>
          <w:sz w:val="26"/>
        </w:rPr>
        <w:t>Itemized Incomplete Backend Deliverables</w:t>
      </w:r>
    </w:p>
    <w:tbl>
      <w:tblPr>
        <w:tblW w:type="auto" w:w="0"/>
        <w:jc w:val="center"/>
        <w:tblLook w:firstColumn="1" w:firstRow="1" w:lastColumn="0" w:lastRow="0" w:noHBand="0" w:noVBand="1" w:val="04A0"/>
      </w:tblPr>
      <w:tblGrid>
        <w:gridCol w:w="2340"/>
        <w:gridCol w:w="2340"/>
        <w:gridCol w:w="2340"/>
        <w:gridCol w:w="2340"/>
      </w:tblGrid>
      <w:tr>
        <w:tc>
          <w:tcPr>
            <w:tcW w:type="dxa" w:w="2160"/>
            <w:shd w:fill="0F172A"/>
            <w:tcMar>
              <w:top w:w="100" w:type="dxa"/>
              <w:bottom w:w="100" w:type="dxa"/>
              <w:left w:w="80" w:type="dxa"/>
              <w:right w:w="80" w:type="dxa"/>
            </w:tcMar>
          </w:tcPr>
          <w:p>
            <w:r>
              <w:rPr>
                <w:b/>
                <w:color w:val="FFFFFF"/>
                <w:sz w:val="19"/>
              </w:rPr>
              <w:t>Module Name</w:t>
            </w:r>
          </w:p>
        </w:tc>
        <w:tc>
          <w:tcPr>
            <w:tcW w:type="dxa" w:w="1296"/>
            <w:shd w:fill="0F172A"/>
            <w:tcMar>
              <w:top w:w="100" w:type="dxa"/>
              <w:bottom w:w="100" w:type="dxa"/>
              <w:left w:w="80" w:type="dxa"/>
              <w:right w:w="80" w:type="dxa"/>
            </w:tcMar>
          </w:tcPr>
          <w:p>
            <w:r>
              <w:rPr>
                <w:b/>
                <w:color w:val="FFFFFF"/>
                <w:sz w:val="19"/>
              </w:rPr>
              <w:t>Complexity</w:t>
            </w:r>
          </w:p>
        </w:tc>
        <w:tc>
          <w:tcPr>
            <w:tcW w:type="dxa" w:w="1584"/>
            <w:shd w:fill="0F172A"/>
            <w:tcMar>
              <w:top w:w="100" w:type="dxa"/>
              <w:bottom w:w="100" w:type="dxa"/>
              <w:left w:w="80" w:type="dxa"/>
              <w:right w:w="80" w:type="dxa"/>
            </w:tcMar>
          </w:tcPr>
          <w:p>
            <w:r>
              <w:rPr>
                <w:b/>
                <w:color w:val="FFFFFF"/>
                <w:sz w:val="19"/>
              </w:rPr>
              <w:t>Status</w:t>
            </w:r>
          </w:p>
        </w:tc>
        <w:tc>
          <w:tcPr>
            <w:tcW w:type="dxa" w:w="4320"/>
            <w:shd w:fill="0F172A"/>
            <w:tcMar>
              <w:top w:w="100" w:type="dxa"/>
              <w:bottom w:w="100" w:type="dxa"/>
              <w:left w:w="80" w:type="dxa"/>
              <w:right w:w="80" w:type="dxa"/>
            </w:tcMar>
          </w:tcPr>
          <w:p>
            <w:r>
              <w:rPr>
                <w:b/>
                <w:color w:val="FFFFFF"/>
                <w:sz w:val="19"/>
              </w:rPr>
              <w:t>Technical Gap &amp; Required Implementation</w:t>
            </w:r>
          </w:p>
        </w:tc>
      </w:tr>
      <w:tr>
        <w:tc>
          <w:tcPr>
            <w:tcW w:type="dxa" w:w="2160"/>
            <w:shd w:fill="F8FAFC"/>
            <w:tcMar>
              <w:top w:w="70" w:type="dxa"/>
              <w:bottom w:w="70" w:type="dxa"/>
              <w:left w:w="70" w:type="dxa"/>
              <w:right w:w="70" w:type="dxa"/>
            </w:tcMar>
          </w:tcPr>
          <w:p>
            <w:r>
              <w:rPr>
                <w:sz w:val="17"/>
              </w:rPr>
              <w:t>MFS Payment Integration</w:t>
            </w:r>
          </w:p>
        </w:tc>
        <w:tc>
          <w:tcPr>
            <w:tcW w:type="dxa" w:w="1296"/>
            <w:shd w:fill="F8FAFC"/>
            <w:tcMar>
              <w:top w:w="70" w:type="dxa"/>
              <w:bottom w:w="70" w:type="dxa"/>
              <w:left w:w="70" w:type="dxa"/>
              <w:right w:w="70" w:type="dxa"/>
            </w:tcMar>
          </w:tcPr>
          <w:p>
            <w:r>
              <w:rPr>
                <w:sz w:val="17"/>
              </w:rPr>
              <w:t>High</w:t>
            </w:r>
          </w:p>
        </w:tc>
        <w:tc>
          <w:tcPr>
            <w:tcW w:type="dxa" w:w="1584"/>
            <w:shd w:fill="F8FAFC"/>
            <w:tcMar>
              <w:top w:w="70" w:type="dxa"/>
              <w:bottom w:w="70" w:type="dxa"/>
              <w:left w:w="70" w:type="dxa"/>
              <w:right w:w="70" w:type="dxa"/>
            </w:tcMar>
          </w:tcPr>
          <w:p>
            <w:r>
              <w:rPr>
                <w:b/>
                <w:color w:val="D97706"/>
                <w:sz w:val="17"/>
              </w:rPr>
              <w:t>INCOMPLETE (0%)</w:t>
            </w:r>
          </w:p>
        </w:tc>
        <w:tc>
          <w:tcPr>
            <w:tcW w:type="dxa" w:w="4320"/>
            <w:shd w:fill="F8FAFC"/>
            <w:tcMar>
              <w:top w:w="70" w:type="dxa"/>
              <w:bottom w:w="70" w:type="dxa"/>
              <w:left w:w="70" w:type="dxa"/>
              <w:right w:w="70" w:type="dxa"/>
            </w:tcMar>
          </w:tcPr>
          <w:p>
            <w:r>
              <w:rPr>
                <w:sz w:val="17"/>
              </w:rPr>
              <w:t>Integrate bKash Checkout API, Nagad API, and SSLCommerz gateway with IPN webhook verification and idempotency keys.</w:t>
            </w:r>
          </w:p>
        </w:tc>
      </w:tr>
      <w:tr>
        <w:tc>
          <w:tcPr>
            <w:tcW w:type="dxa" w:w="2160"/>
            <w:shd w:fill="FFFFFF"/>
            <w:tcMar>
              <w:top w:w="70" w:type="dxa"/>
              <w:bottom w:w="70" w:type="dxa"/>
              <w:left w:w="70" w:type="dxa"/>
              <w:right w:w="70" w:type="dxa"/>
            </w:tcMar>
          </w:tcPr>
          <w:p>
            <w:r>
              <w:rPr>
                <w:sz w:val="17"/>
              </w:rPr>
              <w:t>SMS OTP Gateway</w:t>
            </w:r>
          </w:p>
        </w:tc>
        <w:tc>
          <w:tcPr>
            <w:tcW w:type="dxa" w:w="1296"/>
            <w:shd w:fill="FFFFFF"/>
            <w:tcMar>
              <w:top w:w="70" w:type="dxa"/>
              <w:bottom w:w="70" w:type="dxa"/>
              <w:left w:w="70" w:type="dxa"/>
              <w:right w:w="70" w:type="dxa"/>
            </w:tcMar>
          </w:tcPr>
          <w:p>
            <w:r>
              <w:rPr>
                <w:sz w:val="17"/>
              </w:rPr>
              <w:t>Medium</w:t>
            </w:r>
          </w:p>
        </w:tc>
        <w:tc>
          <w:tcPr>
            <w:tcW w:type="dxa" w:w="1584"/>
            <w:shd w:fill="FFFFFF"/>
            <w:tcMar>
              <w:top w:w="70" w:type="dxa"/>
              <w:bottom w:w="70" w:type="dxa"/>
              <w:left w:w="70" w:type="dxa"/>
              <w:right w:w="70" w:type="dxa"/>
            </w:tcMar>
          </w:tcPr>
          <w:p>
            <w:r>
              <w:rPr>
                <w:b/>
                <w:color w:val="D97706"/>
                <w:sz w:val="17"/>
              </w:rPr>
              <w:t>INCOMPLETE (0%)</w:t>
            </w:r>
          </w:p>
        </w:tc>
        <w:tc>
          <w:tcPr>
            <w:tcW w:type="dxa" w:w="4320"/>
            <w:shd w:fill="FFFFFF"/>
            <w:tcMar>
              <w:top w:w="70" w:type="dxa"/>
              <w:bottom w:w="70" w:type="dxa"/>
              <w:left w:w="70" w:type="dxa"/>
              <w:right w:w="70" w:type="dxa"/>
            </w:tcMar>
          </w:tcPr>
          <w:p>
            <w:r>
              <w:rPr>
                <w:sz w:val="17"/>
              </w:rPr>
              <w:t>Connect Bangladeshi SMS gateway (SSL Wireless/Twilio) for phone registration verification and transactional SMS alerts.</w:t>
            </w:r>
          </w:p>
        </w:tc>
      </w:tr>
      <w:tr>
        <w:tc>
          <w:tcPr>
            <w:tcW w:type="dxa" w:w="2160"/>
            <w:shd w:fill="F8FAFC"/>
            <w:tcMar>
              <w:top w:w="70" w:type="dxa"/>
              <w:bottom w:w="70" w:type="dxa"/>
              <w:left w:w="70" w:type="dxa"/>
              <w:right w:w="70" w:type="dxa"/>
            </w:tcMar>
          </w:tcPr>
          <w:p>
            <w:r>
              <w:rPr>
                <w:sz w:val="17"/>
              </w:rPr>
              <w:t>SignalR Live Hub</w:t>
            </w:r>
          </w:p>
        </w:tc>
        <w:tc>
          <w:tcPr>
            <w:tcW w:type="dxa" w:w="1296"/>
            <w:shd w:fill="F8FAFC"/>
            <w:tcMar>
              <w:top w:w="70" w:type="dxa"/>
              <w:bottom w:w="70" w:type="dxa"/>
              <w:left w:w="70" w:type="dxa"/>
              <w:right w:w="70" w:type="dxa"/>
            </w:tcMar>
          </w:tcPr>
          <w:p>
            <w:r>
              <w:rPr>
                <w:sz w:val="17"/>
              </w:rPr>
              <w:t>Medium</w:t>
            </w:r>
          </w:p>
        </w:tc>
        <w:tc>
          <w:tcPr>
            <w:tcW w:type="dxa" w:w="1584"/>
            <w:shd w:fill="F8FAFC"/>
            <w:tcMar>
              <w:top w:w="70" w:type="dxa"/>
              <w:bottom w:w="70" w:type="dxa"/>
              <w:left w:w="70" w:type="dxa"/>
              <w:right w:w="70" w:type="dxa"/>
            </w:tcMar>
          </w:tcPr>
          <w:p>
            <w:r>
              <w:rPr>
                <w:b/>
                <w:color w:val="D97706"/>
                <w:sz w:val="17"/>
              </w:rPr>
              <w:t>INCOMPLETE (0%)</w:t>
            </w:r>
          </w:p>
        </w:tc>
        <w:tc>
          <w:tcPr>
            <w:tcW w:type="dxa" w:w="4320"/>
            <w:shd w:fill="F8FAFC"/>
            <w:tcMar>
              <w:top w:w="70" w:type="dxa"/>
              <w:bottom w:w="70" w:type="dxa"/>
              <w:left w:w="70" w:type="dxa"/>
              <w:right w:w="70" w:type="dxa"/>
            </w:tcMar>
          </w:tcPr>
          <w:p>
            <w:r>
              <w:rPr>
                <w:sz w:val="17"/>
              </w:rPr>
              <w:t>Implement ASP.NET Core SignalR hub to stream live order dispatch updates and warehouse pick-and-pack alerts to clients.</w:t>
            </w:r>
          </w:p>
        </w:tc>
      </w:tr>
      <w:tr>
        <w:tc>
          <w:tcPr>
            <w:tcW w:type="dxa" w:w="2160"/>
            <w:shd w:fill="FFFFFF"/>
            <w:tcMar>
              <w:top w:w="70" w:type="dxa"/>
              <w:bottom w:w="70" w:type="dxa"/>
              <w:left w:w="70" w:type="dxa"/>
              <w:right w:w="70" w:type="dxa"/>
            </w:tcMar>
          </w:tcPr>
          <w:p>
            <w:r>
              <w:rPr>
                <w:sz w:val="17"/>
              </w:rPr>
              <w:t>Distributed Cache (Redis)</w:t>
            </w:r>
          </w:p>
        </w:tc>
        <w:tc>
          <w:tcPr>
            <w:tcW w:type="dxa" w:w="1296"/>
            <w:shd w:fill="FFFFFF"/>
            <w:tcMar>
              <w:top w:w="70" w:type="dxa"/>
              <w:bottom w:w="70" w:type="dxa"/>
              <w:left w:w="70" w:type="dxa"/>
              <w:right w:w="70" w:type="dxa"/>
            </w:tcMar>
          </w:tcPr>
          <w:p>
            <w:r>
              <w:rPr>
                <w:sz w:val="17"/>
              </w:rPr>
              <w:t>Medium</w:t>
            </w:r>
          </w:p>
        </w:tc>
        <w:tc>
          <w:tcPr>
            <w:tcW w:type="dxa" w:w="1584"/>
            <w:shd w:fill="FFFFFF"/>
            <w:tcMar>
              <w:top w:w="70" w:type="dxa"/>
              <w:bottom w:w="70" w:type="dxa"/>
              <w:left w:w="70" w:type="dxa"/>
              <w:right w:w="70" w:type="dxa"/>
            </w:tcMar>
          </w:tcPr>
          <w:p>
            <w:r>
              <w:rPr>
                <w:b/>
                <w:color w:val="D97706"/>
                <w:sz w:val="17"/>
              </w:rPr>
              <w:t>INCOMPLETE (0%)</w:t>
            </w:r>
          </w:p>
        </w:tc>
        <w:tc>
          <w:tcPr>
            <w:tcW w:type="dxa" w:w="4320"/>
            <w:shd w:fill="FFFFFF"/>
            <w:tcMar>
              <w:top w:w="70" w:type="dxa"/>
              <w:bottom w:w="70" w:type="dxa"/>
              <w:left w:w="70" w:type="dxa"/>
              <w:right w:w="70" w:type="dxa"/>
            </w:tcMar>
          </w:tcPr>
          <w:p>
            <w:r>
              <w:rPr>
                <w:sz w:val="17"/>
              </w:rPr>
              <w:t>Deploy Redis cache for frequently queried taxonomies, product catalogs, and active coupon lookups to relieve MySQL load.</w:t>
            </w:r>
          </w:p>
        </w:tc>
      </w:tr>
      <w:tr>
        <w:tc>
          <w:tcPr>
            <w:tcW w:type="dxa" w:w="2160"/>
            <w:shd w:fill="F8FAFC"/>
            <w:tcMar>
              <w:top w:w="70" w:type="dxa"/>
              <w:bottom w:w="70" w:type="dxa"/>
              <w:left w:w="70" w:type="dxa"/>
              <w:right w:w="70" w:type="dxa"/>
            </w:tcMar>
          </w:tcPr>
          <w:p>
            <w:r>
              <w:rPr>
                <w:sz w:val="17"/>
              </w:rPr>
              <w:t>Cloud Asset Pipeline</w:t>
            </w:r>
          </w:p>
        </w:tc>
        <w:tc>
          <w:tcPr>
            <w:tcW w:type="dxa" w:w="1296"/>
            <w:shd w:fill="F8FAFC"/>
            <w:tcMar>
              <w:top w:w="70" w:type="dxa"/>
              <w:bottom w:w="70" w:type="dxa"/>
              <w:left w:w="70" w:type="dxa"/>
              <w:right w:w="70" w:type="dxa"/>
            </w:tcMar>
          </w:tcPr>
          <w:p>
            <w:r>
              <w:rPr>
                <w:sz w:val="17"/>
              </w:rPr>
              <w:t>Low</w:t>
            </w:r>
          </w:p>
        </w:tc>
        <w:tc>
          <w:tcPr>
            <w:tcW w:type="dxa" w:w="1584"/>
            <w:shd w:fill="F8FAFC"/>
            <w:tcMar>
              <w:top w:w="70" w:type="dxa"/>
              <w:bottom w:w="70" w:type="dxa"/>
              <w:left w:w="70" w:type="dxa"/>
              <w:right w:w="70" w:type="dxa"/>
            </w:tcMar>
          </w:tcPr>
          <w:p>
            <w:r>
              <w:rPr>
                <w:b/>
                <w:color w:val="D97706"/>
                <w:sz w:val="17"/>
              </w:rPr>
              <w:t>INCOMPLETE (0%)</w:t>
            </w:r>
          </w:p>
        </w:tc>
        <w:tc>
          <w:tcPr>
            <w:tcW w:type="dxa" w:w="4320"/>
            <w:shd w:fill="F8FAFC"/>
            <w:tcMar>
              <w:top w:w="70" w:type="dxa"/>
              <w:bottom w:w="70" w:type="dxa"/>
              <w:left w:w="70" w:type="dxa"/>
              <w:right w:w="70" w:type="dxa"/>
            </w:tcMar>
          </w:tcPr>
          <w:p>
            <w:r>
              <w:rPr>
                <w:sz w:val="17"/>
              </w:rPr>
              <w:t>Replace local disk file storage with AWS S3 / Cloudinary SDK with automated WebP conversion and CDN distribution.</w:t>
            </w:r>
          </w:p>
        </w:tc>
      </w:tr>
      <w:tr>
        <w:tc>
          <w:tcPr>
            <w:tcW w:type="dxa" w:w="2160"/>
            <w:shd w:fill="FFFFFF"/>
            <w:tcMar>
              <w:top w:w="70" w:type="dxa"/>
              <w:bottom w:w="70" w:type="dxa"/>
              <w:left w:w="70" w:type="dxa"/>
              <w:right w:w="70" w:type="dxa"/>
            </w:tcMar>
          </w:tcPr>
          <w:p>
            <w:r>
              <w:rPr>
                <w:sz w:val="17"/>
              </w:rPr>
              <w:t>Background Job Engine</w:t>
            </w:r>
          </w:p>
        </w:tc>
        <w:tc>
          <w:tcPr>
            <w:tcW w:type="dxa" w:w="1296"/>
            <w:shd w:fill="FFFFFF"/>
            <w:tcMar>
              <w:top w:w="70" w:type="dxa"/>
              <w:bottom w:w="70" w:type="dxa"/>
              <w:left w:w="70" w:type="dxa"/>
              <w:right w:w="70" w:type="dxa"/>
            </w:tcMar>
          </w:tcPr>
          <w:p>
            <w:r>
              <w:rPr>
                <w:sz w:val="17"/>
              </w:rPr>
              <w:t>Medium</w:t>
            </w:r>
          </w:p>
        </w:tc>
        <w:tc>
          <w:tcPr>
            <w:tcW w:type="dxa" w:w="1584"/>
            <w:shd w:fill="FFFFFF"/>
            <w:tcMar>
              <w:top w:w="70" w:type="dxa"/>
              <w:bottom w:w="70" w:type="dxa"/>
              <w:left w:w="70" w:type="dxa"/>
              <w:right w:w="70" w:type="dxa"/>
            </w:tcMar>
          </w:tcPr>
          <w:p>
            <w:r>
              <w:rPr>
                <w:b/>
                <w:color w:val="D97706"/>
                <w:sz w:val="17"/>
              </w:rPr>
              <w:t>INCOMPLETE (0%)</w:t>
            </w:r>
          </w:p>
        </w:tc>
        <w:tc>
          <w:tcPr>
            <w:tcW w:type="dxa" w:w="4320"/>
            <w:shd w:fill="FFFFFF"/>
            <w:tcMar>
              <w:top w:w="70" w:type="dxa"/>
              <w:bottom w:w="70" w:type="dxa"/>
              <w:left w:w="70" w:type="dxa"/>
              <w:right w:w="70" w:type="dxa"/>
            </w:tcMar>
          </w:tcPr>
          <w:p>
            <w:r>
              <w:rPr>
                <w:sz w:val="17"/>
              </w:rPr>
              <w:t>Configure Hangfire / Quartz.NET for recurring background workflows: unpaid order expiration, stock reorder emails, and cleanup.</w:t>
            </w:r>
          </w:p>
        </w:tc>
      </w:tr>
      <w:tr>
        <w:tc>
          <w:tcPr>
            <w:tcW w:type="dxa" w:w="2160"/>
            <w:shd w:fill="F8FAFC"/>
            <w:tcMar>
              <w:top w:w="70" w:type="dxa"/>
              <w:bottom w:w="70" w:type="dxa"/>
              <w:left w:w="70" w:type="dxa"/>
              <w:right w:w="70" w:type="dxa"/>
            </w:tcMar>
          </w:tcPr>
          <w:p>
            <w:r>
              <w:rPr>
                <w:sz w:val="17"/>
              </w:rPr>
              <w:t>Enterprise RBAC &amp; Auditing</w:t>
            </w:r>
          </w:p>
        </w:tc>
        <w:tc>
          <w:tcPr>
            <w:tcW w:type="dxa" w:w="1296"/>
            <w:shd w:fill="F8FAFC"/>
            <w:tcMar>
              <w:top w:w="70" w:type="dxa"/>
              <w:bottom w:w="70" w:type="dxa"/>
              <w:left w:w="70" w:type="dxa"/>
              <w:right w:w="70" w:type="dxa"/>
            </w:tcMar>
          </w:tcPr>
          <w:p>
            <w:r>
              <w:rPr>
                <w:sz w:val="17"/>
              </w:rPr>
              <w:t>Medium</w:t>
            </w:r>
          </w:p>
        </w:tc>
        <w:tc>
          <w:tcPr>
            <w:tcW w:type="dxa" w:w="1584"/>
            <w:shd w:fill="F8FAFC"/>
            <w:tcMar>
              <w:top w:w="70" w:type="dxa"/>
              <w:bottom w:w="70" w:type="dxa"/>
              <w:left w:w="70" w:type="dxa"/>
              <w:right w:w="70" w:type="dxa"/>
            </w:tcMar>
          </w:tcPr>
          <w:p>
            <w:r>
              <w:rPr>
                <w:b/>
                <w:color w:val="D97706"/>
                <w:sz w:val="17"/>
              </w:rPr>
              <w:t>INCOMPLETE (30%)</w:t>
            </w:r>
          </w:p>
        </w:tc>
        <w:tc>
          <w:tcPr>
            <w:tcW w:type="dxa" w:w="4320"/>
            <w:shd w:fill="F8FAFC"/>
            <w:tcMar>
              <w:top w:w="70" w:type="dxa"/>
              <w:bottom w:w="70" w:type="dxa"/>
              <w:left w:w="70" w:type="dxa"/>
              <w:right w:w="70" w:type="dxa"/>
            </w:tcMar>
          </w:tcPr>
          <w:p>
            <w:r>
              <w:rPr>
                <w:sz w:val="17"/>
              </w:rPr>
              <w:t>Expand basic role claims into a granular permissions matrix with audit logging for administrative actions.</w:t>
            </w:r>
          </w:p>
        </w:tc>
      </w:tr>
    </w:tbl>
    <w:p>
      <w:pPr>
        <w:spacing w:after="200"/>
      </w:pPr>
    </w:p>
    <w:p>
      <w:pPr>
        <w:keepNext/>
        <w:spacing w:before="320" w:after="120"/>
      </w:pPr>
      <w:r>
        <w:rPr>
          <w:rFonts w:ascii="Calibri" w:hAnsi="Calibri"/>
          <w:b/>
          <w:color w:val="0D9488"/>
          <w:sz w:val="32"/>
        </w:rPr>
        <w:t>6. Future Implementation Features &amp; Strategic Roadmap</w:t>
      </w:r>
    </w:p>
    <w:p>
      <w:pPr>
        <w:spacing w:before="0" w:after="90" w:line="276" w:lineRule="auto"/>
      </w:pPr>
      <w:r>
        <w:rPr>
          <w:rFonts w:ascii="Calibri" w:hAnsi="Calibri"/>
          <w:color w:val="334155"/>
          <w:sz w:val="20"/>
        </w:rPr>
        <w:t>To scale PawHaven BD into the undisputed market leader for companion animal care in Bangladesh, a multi-phase engineering roadmap is established across three strategic horizons:</w:t>
      </w:r>
    </w:p>
    <w:p>
      <w:pPr>
        <w:keepNext/>
        <w:spacing w:before="240" w:after="80"/>
      </w:pPr>
      <w:r>
        <w:rPr>
          <w:rFonts w:ascii="Calibri" w:hAnsi="Calibri"/>
          <w:b/>
          <w:color w:val="0F172A"/>
          <w:sz w:val="26"/>
        </w:rPr>
        <w:t>Phase 2: Near-Term Backend Completion (Months 1–3)</w:t>
      </w:r>
    </w:p>
    <w:p>
      <w:pPr>
        <w:spacing w:before="0" w:after="90" w:line="276" w:lineRule="auto"/>
      </w:pPr>
      <w:r>
        <w:rPr>
          <w:rFonts w:ascii="Calibri" w:hAnsi="Calibri"/>
          <w:color w:val="334155"/>
          <w:sz w:val="20"/>
        </w:rPr>
        <w:t>• Automated MFS Payment Clearing: One-click bKash and Nagad checkout with instant reversal and reconciliation.</w:t>
      </w:r>
    </w:p>
    <w:p>
      <w:pPr>
        <w:spacing w:before="0" w:after="90" w:line="276" w:lineRule="auto"/>
      </w:pPr>
      <w:r>
        <w:rPr>
          <w:rFonts w:ascii="Calibri" w:hAnsi="Calibri"/>
          <w:color w:val="334155"/>
          <w:sz w:val="20"/>
        </w:rPr>
        <w:t>• Courier API Integration: Direct dispatch API integration with Pathao, Steadfast, and RedX couriers for tracking creation.</w:t>
      </w:r>
    </w:p>
    <w:p>
      <w:pPr>
        <w:spacing w:before="0" w:after="90" w:line="276" w:lineRule="auto"/>
      </w:pPr>
      <w:r>
        <w:rPr>
          <w:rFonts w:ascii="Calibri" w:hAnsi="Calibri"/>
          <w:color w:val="334155"/>
          <w:sz w:val="20"/>
        </w:rPr>
        <w:t>• SMS Transactional Notifications: Real-time order confirmation and courier handover SMS updates to customer phones.</w:t>
      </w:r>
    </w:p>
    <w:p>
      <w:pPr>
        <w:spacing w:before="0" w:after="90" w:line="276" w:lineRule="auto"/>
      </w:pPr>
      <w:r>
        <w:rPr>
          <w:rFonts w:ascii="Calibri" w:hAnsi="Calibri"/>
          <w:color w:val="334155"/>
          <w:sz w:val="20"/>
        </w:rPr>
        <w:t>• Automated Reorder Notifications: Predictive procurement alerts generated when SKU inventory approaches safety buffers.</w:t>
      </w:r>
    </w:p>
    <w:p>
      <w:pPr>
        <w:keepNext/>
        <w:spacing w:before="240" w:after="80"/>
      </w:pPr>
      <w:r>
        <w:rPr>
          <w:rFonts w:ascii="Calibri" w:hAnsi="Calibri"/>
          <w:b/>
          <w:color w:val="0F172A"/>
          <w:sz w:val="26"/>
        </w:rPr>
        <w:t>Phase 3: Medium-Term Functional Expansion (Months 4–7)</w:t>
      </w:r>
    </w:p>
    <w:p>
      <w:pPr>
        <w:spacing w:before="0" w:after="90" w:line="276" w:lineRule="auto"/>
      </w:pPr>
      <w:r>
        <w:rPr>
          <w:rFonts w:ascii="Calibri" w:hAnsi="Calibri"/>
          <w:color w:val="334155"/>
          <w:sz w:val="20"/>
        </w:rPr>
        <w:t>• Recurring 'Autoship' Subscriptions: Automated monthly pet food, supplement, and litter delivery subscriptions with a 5% loyalty incentive.</w:t>
      </w:r>
    </w:p>
    <w:p>
      <w:pPr>
        <w:spacing w:before="0" w:after="90" w:line="276" w:lineRule="auto"/>
      </w:pPr>
      <w:r>
        <w:rPr>
          <w:rFonts w:ascii="Calibri" w:hAnsi="Calibri"/>
          <w:color w:val="334155"/>
          <w:sz w:val="20"/>
        </w:rPr>
        <w:t>• Veterinary Telehealth &amp; Clinic Booking: Integrated appointment scheduling with certified veterinarians across Dhaka and Chittagong.</w:t>
      </w:r>
    </w:p>
    <w:p>
      <w:pPr>
        <w:spacing w:before="0" w:after="90" w:line="276" w:lineRule="auto"/>
      </w:pPr>
      <w:r>
        <w:rPr>
          <w:rFonts w:ascii="Calibri" w:hAnsi="Calibri"/>
          <w:color w:val="334155"/>
          <w:sz w:val="20"/>
        </w:rPr>
        <w:t>• Lost Pet Beacon Network: Neighborhood-specific missing pet broadcast network with downloadable, printable flyers.</w:t>
      </w:r>
    </w:p>
    <w:p>
      <w:pPr>
        <w:spacing w:before="0" w:after="90" w:line="276" w:lineRule="auto"/>
      </w:pPr>
      <w:r>
        <w:rPr>
          <w:rFonts w:ascii="Calibri" w:hAnsi="Calibri"/>
          <w:color w:val="334155"/>
          <w:sz w:val="20"/>
        </w:rPr>
        <w:t>• Digital Vaccination &amp; Health Passports: Automated vaccination schedules and deworming reminders tailored to pet age.</w:t>
      </w:r>
    </w:p>
    <w:p>
      <w:pPr>
        <w:keepNext/>
        <w:spacing w:before="240" w:after="80"/>
      </w:pPr>
      <w:r>
        <w:rPr>
          <w:rFonts w:ascii="Calibri" w:hAnsi="Calibri"/>
          <w:b/>
          <w:color w:val="0F172A"/>
          <w:sz w:val="26"/>
        </w:rPr>
        <w:t>Phase 4: Long-Term Innovations &amp; Scale (Months 8–12)</w:t>
      </w:r>
    </w:p>
    <w:p>
      <w:pPr>
        <w:spacing w:before="0" w:after="90" w:line="276" w:lineRule="auto"/>
      </w:pPr>
      <w:r>
        <w:rPr>
          <w:rFonts w:ascii="Calibri" w:hAnsi="Calibri"/>
          <w:color w:val="334155"/>
          <w:sz w:val="20"/>
        </w:rPr>
        <w:t>• AI-Powered Companion Nutrition Advisor: On-device LLM assistant evaluating breed, age, activity level, and allergies to generate bespoke meal plans.</w:t>
      </w:r>
    </w:p>
    <w:p>
      <w:pPr>
        <w:spacing w:before="0" w:after="90" w:line="276" w:lineRule="auto"/>
      </w:pPr>
      <w:r>
        <w:rPr>
          <w:rFonts w:ascii="Calibri" w:hAnsi="Calibri"/>
          <w:color w:val="334155"/>
          <w:sz w:val="20"/>
        </w:rPr>
        <w:t>• PawPoints Gamified Loyalty Program: Customer rewards program awarding loyalty points redeemable for free vet checkups or treats.</w:t>
      </w:r>
    </w:p>
    <w:p>
      <w:pPr>
        <w:spacing w:before="0" w:after="90" w:line="276" w:lineRule="auto"/>
      </w:pPr>
      <w:r>
        <w:rPr>
          <w:rFonts w:ascii="Calibri" w:hAnsi="Calibri"/>
          <w:color w:val="334155"/>
          <w:sz w:val="20"/>
        </w:rPr>
        <w:t>• Multi-Vendor Artisan Marketplace: Verified partner portal for boutique pet toy makers, custom leash creators, and organic bakeries.</w:t>
      </w:r>
    </w:p>
    <w:p>
      <w:pPr>
        <w:keepNext/>
        <w:spacing w:before="320" w:after="120"/>
      </w:pPr>
      <w:r>
        <w:rPr>
          <w:rFonts w:ascii="Calibri" w:hAnsi="Calibri"/>
          <w:b/>
          <w:color w:val="0D9488"/>
          <w:sz w:val="32"/>
        </w:rPr>
        <w:t>7. Implementation Schedule &amp; Sprint Plan</w:t>
      </w:r>
    </w:p>
    <w:p>
      <w:pPr>
        <w:spacing w:before="0" w:after="90" w:line="276" w:lineRule="auto"/>
      </w:pPr>
      <w:r>
        <w:rPr>
          <w:rFonts w:ascii="Calibri" w:hAnsi="Calibri"/>
          <w:color w:val="334155"/>
          <w:sz w:val="20"/>
        </w:rPr>
        <w:t>A structured 12-week agile sprint schedule to complete all backend requirements and prepare for production deployment:</w:t>
      </w:r>
    </w:p>
    <w:tbl>
      <w:tblPr>
        <w:tblW w:type="auto" w:w="0"/>
        <w:jc w:val="center"/>
        <w:tblLook w:firstColumn="1" w:firstRow="1" w:lastColumn="0" w:lastRow="0" w:noHBand="0" w:noVBand="1" w:val="04A0"/>
      </w:tblPr>
      <w:tblGrid>
        <w:gridCol w:w="3120"/>
        <w:gridCol w:w="3120"/>
        <w:gridCol w:w="3120"/>
      </w:tblGrid>
      <w:tr>
        <w:tc>
          <w:tcPr>
            <w:tcW w:type="dxa" w:w="2160"/>
            <w:shd w:fill="0F172A"/>
            <w:tcMar>
              <w:top w:w="100" w:type="dxa"/>
              <w:bottom w:w="100" w:type="dxa"/>
              <w:left w:w="80" w:type="dxa"/>
              <w:right w:w="80" w:type="dxa"/>
            </w:tcMar>
          </w:tcPr>
          <w:p>
            <w:r>
              <w:rPr>
                <w:b/>
                <w:color w:val="FFFFFF"/>
                <w:sz w:val="19"/>
              </w:rPr>
              <w:t>Timeline</w:t>
            </w:r>
          </w:p>
        </w:tc>
        <w:tc>
          <w:tcPr>
            <w:tcW w:type="dxa" w:w="2592"/>
            <w:shd w:fill="0F172A"/>
            <w:tcMar>
              <w:top w:w="100" w:type="dxa"/>
              <w:bottom w:w="100" w:type="dxa"/>
              <w:left w:w="80" w:type="dxa"/>
              <w:right w:w="80" w:type="dxa"/>
            </w:tcMar>
          </w:tcPr>
          <w:p>
            <w:r>
              <w:rPr>
                <w:b/>
                <w:color w:val="FFFFFF"/>
                <w:sz w:val="19"/>
              </w:rPr>
              <w:t>Sprint Focus</w:t>
            </w:r>
          </w:p>
        </w:tc>
        <w:tc>
          <w:tcPr>
            <w:tcW w:type="dxa" w:w="4608"/>
            <w:shd w:fill="0F172A"/>
            <w:tcMar>
              <w:top w:w="100" w:type="dxa"/>
              <w:bottom w:w="100" w:type="dxa"/>
              <w:left w:w="80" w:type="dxa"/>
              <w:right w:w="80" w:type="dxa"/>
            </w:tcMar>
          </w:tcPr>
          <w:p>
            <w:r>
              <w:rPr>
                <w:b/>
                <w:color w:val="FFFFFF"/>
                <w:sz w:val="19"/>
              </w:rPr>
              <w:t>Key Deliverables &amp; Objectives</w:t>
            </w:r>
          </w:p>
        </w:tc>
      </w:tr>
      <w:tr>
        <w:tc>
          <w:tcPr>
            <w:tcW w:type="dxa" w:w="2160"/>
            <w:shd w:fill="F0FDFA"/>
            <w:tcMar>
              <w:top w:w="70" w:type="dxa"/>
              <w:bottom w:w="70" w:type="dxa"/>
              <w:left w:w="70" w:type="dxa"/>
              <w:right w:w="70" w:type="dxa"/>
            </w:tcMar>
          </w:tcPr>
          <w:p>
            <w:r>
              <w:rPr>
                <w:b/>
                <w:color w:val="0F172A"/>
                <w:sz w:val="18"/>
              </w:rPr>
              <w:t>Weeks 1–2 (Sprint 1)</w:t>
            </w:r>
          </w:p>
        </w:tc>
        <w:tc>
          <w:tcPr>
            <w:tcW w:type="dxa" w:w="2592"/>
            <w:shd w:fill="F0FDFA"/>
            <w:tcMar>
              <w:top w:w="70" w:type="dxa"/>
              <w:bottom w:w="70" w:type="dxa"/>
              <w:left w:w="70" w:type="dxa"/>
              <w:right w:w="70" w:type="dxa"/>
            </w:tcMar>
          </w:tcPr>
          <w:p>
            <w:r>
              <w:rPr>
                <w:b/>
                <w:color w:val="0D9488"/>
                <w:sz w:val="18"/>
              </w:rPr>
              <w:t>Payment Gateways</w:t>
            </w:r>
          </w:p>
        </w:tc>
        <w:tc>
          <w:tcPr>
            <w:tcW w:type="dxa" w:w="4608"/>
            <w:shd w:fill="F0FDFA"/>
            <w:tcMar>
              <w:top w:w="70" w:type="dxa"/>
              <w:bottom w:w="70" w:type="dxa"/>
              <w:left w:w="70" w:type="dxa"/>
              <w:right w:w="70" w:type="dxa"/>
            </w:tcMar>
          </w:tcPr>
          <w:p>
            <w:r>
              <w:rPr>
                <w:sz w:val="18"/>
              </w:rPr>
              <w:t>bKash &amp; Nagad API integration, webhook endpoints, transactional reconciliation.</w:t>
            </w:r>
          </w:p>
        </w:tc>
      </w:tr>
      <w:tr>
        <w:tc>
          <w:tcPr>
            <w:tcW w:type="dxa" w:w="2160"/>
            <w:shd w:fill="FFFFFF"/>
            <w:tcMar>
              <w:top w:w="70" w:type="dxa"/>
              <w:bottom w:w="70" w:type="dxa"/>
              <w:left w:w="70" w:type="dxa"/>
              <w:right w:w="70" w:type="dxa"/>
            </w:tcMar>
          </w:tcPr>
          <w:p>
            <w:r>
              <w:rPr>
                <w:b/>
                <w:color w:val="0F172A"/>
                <w:sz w:val="18"/>
              </w:rPr>
              <w:t>Weeks 3–4 (Sprint 2)</w:t>
            </w:r>
          </w:p>
        </w:tc>
        <w:tc>
          <w:tcPr>
            <w:tcW w:type="dxa" w:w="2592"/>
            <w:shd w:fill="FFFFFF"/>
            <w:tcMar>
              <w:top w:w="70" w:type="dxa"/>
              <w:bottom w:w="70" w:type="dxa"/>
              <w:left w:w="70" w:type="dxa"/>
              <w:right w:w="70" w:type="dxa"/>
            </w:tcMar>
          </w:tcPr>
          <w:p>
            <w:r>
              <w:rPr>
                <w:b/>
                <w:color w:val="0D9488"/>
                <w:sz w:val="18"/>
              </w:rPr>
              <w:t>SMS &amp; Identity</w:t>
            </w:r>
          </w:p>
        </w:tc>
        <w:tc>
          <w:tcPr>
            <w:tcW w:type="dxa" w:w="4608"/>
            <w:shd w:fill="FFFFFF"/>
            <w:tcMar>
              <w:top w:w="70" w:type="dxa"/>
              <w:bottom w:w="70" w:type="dxa"/>
              <w:left w:w="70" w:type="dxa"/>
              <w:right w:w="70" w:type="dxa"/>
            </w:tcMar>
          </w:tcPr>
          <w:p>
            <w:r>
              <w:rPr>
                <w:sz w:val="18"/>
              </w:rPr>
              <w:t>Bangladeshi SMS gateway OTP integration, phone registration, password resets.</w:t>
            </w:r>
          </w:p>
        </w:tc>
      </w:tr>
      <w:tr>
        <w:tc>
          <w:tcPr>
            <w:tcW w:type="dxa" w:w="2160"/>
            <w:shd w:fill="F0FDFA"/>
            <w:tcMar>
              <w:top w:w="70" w:type="dxa"/>
              <w:bottom w:w="70" w:type="dxa"/>
              <w:left w:w="70" w:type="dxa"/>
              <w:right w:w="70" w:type="dxa"/>
            </w:tcMar>
          </w:tcPr>
          <w:p>
            <w:r>
              <w:rPr>
                <w:b/>
                <w:color w:val="0F172A"/>
                <w:sz w:val="18"/>
              </w:rPr>
              <w:t>Weeks 5–6 (Sprint 3)</w:t>
            </w:r>
          </w:p>
        </w:tc>
        <w:tc>
          <w:tcPr>
            <w:tcW w:type="dxa" w:w="2592"/>
            <w:shd w:fill="F0FDFA"/>
            <w:tcMar>
              <w:top w:w="70" w:type="dxa"/>
              <w:bottom w:w="70" w:type="dxa"/>
              <w:left w:w="70" w:type="dxa"/>
              <w:right w:w="70" w:type="dxa"/>
            </w:tcMar>
          </w:tcPr>
          <w:p>
            <w:r>
              <w:rPr>
                <w:b/>
                <w:color w:val="0D9488"/>
                <w:sz w:val="18"/>
              </w:rPr>
              <w:t>Real-time &amp; Caching</w:t>
            </w:r>
          </w:p>
        </w:tc>
        <w:tc>
          <w:tcPr>
            <w:tcW w:type="dxa" w:w="4608"/>
            <w:shd w:fill="F0FDFA"/>
            <w:tcMar>
              <w:top w:w="70" w:type="dxa"/>
              <w:bottom w:w="70" w:type="dxa"/>
              <w:left w:w="70" w:type="dxa"/>
              <w:right w:w="70" w:type="dxa"/>
            </w:tcMar>
          </w:tcPr>
          <w:p>
            <w:r>
              <w:rPr>
                <w:sz w:val="18"/>
              </w:rPr>
              <w:t>SignalR order dispatch hub, Redis cache layer for taxonomies and catalog queries.</w:t>
            </w:r>
          </w:p>
        </w:tc>
      </w:tr>
      <w:tr>
        <w:tc>
          <w:tcPr>
            <w:tcW w:type="dxa" w:w="2160"/>
            <w:shd w:fill="FFFFFF"/>
            <w:tcMar>
              <w:top w:w="70" w:type="dxa"/>
              <w:bottom w:w="70" w:type="dxa"/>
              <w:left w:w="70" w:type="dxa"/>
              <w:right w:w="70" w:type="dxa"/>
            </w:tcMar>
          </w:tcPr>
          <w:p>
            <w:r>
              <w:rPr>
                <w:b/>
                <w:color w:val="0F172A"/>
                <w:sz w:val="18"/>
              </w:rPr>
              <w:t>Weeks 7–8 (Sprint 4)</w:t>
            </w:r>
          </w:p>
        </w:tc>
        <w:tc>
          <w:tcPr>
            <w:tcW w:type="dxa" w:w="2592"/>
            <w:shd w:fill="FFFFFF"/>
            <w:tcMar>
              <w:top w:w="70" w:type="dxa"/>
              <w:bottom w:w="70" w:type="dxa"/>
              <w:left w:w="70" w:type="dxa"/>
              <w:right w:w="70" w:type="dxa"/>
            </w:tcMar>
          </w:tcPr>
          <w:p>
            <w:r>
              <w:rPr>
                <w:b/>
                <w:color w:val="0D9488"/>
                <w:sz w:val="18"/>
              </w:rPr>
              <w:t>Cloud Assets &amp; Jobs</w:t>
            </w:r>
          </w:p>
        </w:tc>
        <w:tc>
          <w:tcPr>
            <w:tcW w:type="dxa" w:w="4608"/>
            <w:shd w:fill="FFFFFF"/>
            <w:tcMar>
              <w:top w:w="70" w:type="dxa"/>
              <w:bottom w:w="70" w:type="dxa"/>
              <w:left w:w="70" w:type="dxa"/>
              <w:right w:w="70" w:type="dxa"/>
            </w:tcMar>
          </w:tcPr>
          <w:p>
            <w:r>
              <w:rPr>
                <w:sz w:val="18"/>
              </w:rPr>
              <w:t>AWS S3 / Cloudinary image pipeline, Hangfire recurring tasks for order expiry.</w:t>
            </w:r>
          </w:p>
        </w:tc>
      </w:tr>
      <w:tr>
        <w:tc>
          <w:tcPr>
            <w:tcW w:type="dxa" w:w="2160"/>
            <w:shd w:fill="F0FDFA"/>
            <w:tcMar>
              <w:top w:w="70" w:type="dxa"/>
              <w:bottom w:w="70" w:type="dxa"/>
              <w:left w:w="70" w:type="dxa"/>
              <w:right w:w="70" w:type="dxa"/>
            </w:tcMar>
          </w:tcPr>
          <w:p>
            <w:r>
              <w:rPr>
                <w:b/>
                <w:color w:val="0F172A"/>
                <w:sz w:val="18"/>
              </w:rPr>
              <w:t>Weeks 9–10 (Sprint 5)</w:t>
            </w:r>
          </w:p>
        </w:tc>
        <w:tc>
          <w:tcPr>
            <w:tcW w:type="dxa" w:w="2592"/>
            <w:shd w:fill="F0FDFA"/>
            <w:tcMar>
              <w:top w:w="70" w:type="dxa"/>
              <w:bottom w:w="70" w:type="dxa"/>
              <w:left w:w="70" w:type="dxa"/>
              <w:right w:w="70" w:type="dxa"/>
            </w:tcMar>
          </w:tcPr>
          <w:p>
            <w:r>
              <w:rPr>
                <w:b/>
                <w:color w:val="0D9488"/>
                <w:sz w:val="18"/>
              </w:rPr>
              <w:t>Logistics Integration</w:t>
            </w:r>
          </w:p>
        </w:tc>
        <w:tc>
          <w:tcPr>
            <w:tcW w:type="dxa" w:w="4608"/>
            <w:shd w:fill="F0FDFA"/>
            <w:tcMar>
              <w:top w:w="70" w:type="dxa"/>
              <w:bottom w:w="70" w:type="dxa"/>
              <w:left w:w="70" w:type="dxa"/>
              <w:right w:w="70" w:type="dxa"/>
            </w:tcMar>
          </w:tcPr>
          <w:p>
            <w:r>
              <w:rPr>
                <w:sz w:val="18"/>
              </w:rPr>
              <w:t>Pathao and Steadfast courier API connectors, automated consignment generation.</w:t>
            </w:r>
          </w:p>
        </w:tc>
      </w:tr>
      <w:tr>
        <w:tc>
          <w:tcPr>
            <w:tcW w:type="dxa" w:w="2160"/>
            <w:shd w:fill="FFFFFF"/>
            <w:tcMar>
              <w:top w:w="70" w:type="dxa"/>
              <w:bottom w:w="70" w:type="dxa"/>
              <w:left w:w="70" w:type="dxa"/>
              <w:right w:w="70" w:type="dxa"/>
            </w:tcMar>
          </w:tcPr>
          <w:p>
            <w:r>
              <w:rPr>
                <w:b/>
                <w:color w:val="0F172A"/>
                <w:sz w:val="18"/>
              </w:rPr>
              <w:t>Weeks 11–12 (Sprint 6)</w:t>
            </w:r>
          </w:p>
        </w:tc>
        <w:tc>
          <w:tcPr>
            <w:tcW w:type="dxa" w:w="2592"/>
            <w:shd w:fill="FFFFFF"/>
            <w:tcMar>
              <w:top w:w="70" w:type="dxa"/>
              <w:bottom w:w="70" w:type="dxa"/>
              <w:left w:w="70" w:type="dxa"/>
              <w:right w:w="70" w:type="dxa"/>
            </w:tcMar>
          </w:tcPr>
          <w:p>
            <w:r>
              <w:rPr>
                <w:b/>
                <w:color w:val="0D9488"/>
                <w:sz w:val="18"/>
              </w:rPr>
              <w:t>Hardening &amp; Launch</w:t>
            </w:r>
          </w:p>
        </w:tc>
        <w:tc>
          <w:tcPr>
            <w:tcW w:type="dxa" w:w="4608"/>
            <w:shd w:fill="FFFFFF"/>
            <w:tcMar>
              <w:top w:w="70" w:type="dxa"/>
              <w:bottom w:w="70" w:type="dxa"/>
              <w:left w:w="70" w:type="dxa"/>
              <w:right w:w="70" w:type="dxa"/>
            </w:tcMar>
          </w:tcPr>
          <w:p>
            <w:r>
              <w:rPr>
                <w:sz w:val="18"/>
              </w:rPr>
              <w:t>Stress testing, penetration testing, Docker deployment, production sign-off.</w:t>
            </w:r>
          </w:p>
        </w:tc>
      </w:tr>
    </w:tbl>
    <w:p>
      <w:pPr>
        <w:spacing w:after="200"/>
      </w:pPr>
    </w:p>
    <w:p>
      <w:pPr>
        <w:keepNext/>
        <w:spacing w:before="320" w:after="120"/>
      </w:pPr>
      <w:r>
        <w:rPr>
          <w:rFonts w:ascii="Calibri" w:hAnsi="Calibri"/>
          <w:b/>
          <w:color w:val="0D9488"/>
          <w:sz w:val="32"/>
        </w:rPr>
        <w:t>8. Conclusion &amp; Sign-Off Authorization</w:t>
      </w:r>
    </w:p>
    <w:p>
      <w:pPr>
        <w:spacing w:before="0" w:after="90" w:line="276" w:lineRule="auto"/>
      </w:pPr>
      <w:r>
        <w:rPr>
          <w:rFonts w:ascii="Calibri" w:hAnsi="Calibri"/>
          <w:color w:val="334155"/>
          <w:sz w:val="20"/>
        </w:rPr>
        <w:t>With the Frontend Storefront and Relational Database tiers 100% complete, verified, and hardened, PawHaven BD possesses a remarkable competitive foundation. By completing the outstanding backend services — namely localized MFS payments, SMS OTP verification, and distributed caching — the platform will be primed for commercial rollout as Bangladesh's foremost destination for modern pet care.</w:t>
      </w:r>
    </w:p>
    <w:tbl>
      <w:tblPr>
        <w:tblW w:type="auto" w:w="0"/>
        <w:jc w:val="center"/>
        <w:tblLook w:firstColumn="1" w:firstRow="1" w:lastColumn="0" w:lastRow="0" w:noHBand="0" w:noVBand="1" w:val="04A0"/>
      </w:tblPr>
      <w:tblGrid>
        <w:gridCol w:w="4680"/>
        <w:gridCol w:w="4680"/>
      </w:tblGrid>
      <w:tr>
        <w:tc>
          <w:tcPr>
            <w:tcW w:type="dxa" w:w="4680"/>
            <w:shd w:fill="F8FAFC"/>
            <w:tcMar>
              <w:top w:w="120" w:type="dxa"/>
              <w:bottom w:w="120" w:type="dxa"/>
              <w:left w:w="120" w:type="dxa"/>
              <w:right w:w="120" w:type="dxa"/>
            </w:tcMar>
          </w:tcPr>
          <w:p>
            <w:r>
              <w:rPr>
                <w:sz w:val="18"/>
              </w:rPr>
              <w:t>Submitted By:</w:t>
              <w:br/>
              <w:br/>
              <w:t>___________________________________</w:t>
              <w:br/>
              <w:t>Principal Solutions Architect</w:t>
              <w:br/>
              <w:t>PawHaven BD Engineering Team</w:t>
            </w:r>
          </w:p>
        </w:tc>
        <w:tc>
          <w:tcPr>
            <w:tcW w:type="dxa" w:w="4680"/>
            <w:shd w:fill="F8FAFC"/>
            <w:tcMar>
              <w:top w:w="120" w:type="dxa"/>
              <w:bottom w:w="120" w:type="dxa"/>
              <w:left w:w="120" w:type="dxa"/>
              <w:right w:w="120" w:type="dxa"/>
            </w:tcMar>
          </w:tcPr>
          <w:p>
            <w:r>
              <w:rPr>
                <w:sz w:val="18"/>
              </w:rPr>
              <w:t>Approved By:</w:t>
              <w:br/>
              <w:br/>
              <w:t>___________________________________</w:t>
              <w:br/>
              <w:t>Executive Sponsor / Product Director</w:t>
              <w:br/>
              <w:t>PawHaven BD Steering Committee</w:t>
            </w:r>
          </w:p>
        </w:tc>
      </w:tr>
      <w:tr>
        <w:tc>
          <w:tcPr>
            <w:tcW w:type="dxa" w:w="4680"/>
            <w:shd w:fill="F8FAFC"/>
            <w:tcMar>
              <w:top w:w="120" w:type="dxa"/>
              <w:bottom w:w="120" w:type="dxa"/>
              <w:left w:w="120" w:type="dxa"/>
              <w:right w:w="120" w:type="dxa"/>
            </w:tcMar>
          </w:tcPr>
          <w:p>
            <w:r>
              <w:rPr>
                <w:sz w:val="18"/>
              </w:rPr>
              <w:t>Date: ________________________</w:t>
            </w:r>
          </w:p>
        </w:tc>
        <w:tc>
          <w:tcPr>
            <w:tcW w:type="dxa" w:w="4680"/>
            <w:shd w:fill="F8FAFC"/>
            <w:tcMar>
              <w:top w:w="120" w:type="dxa"/>
              <w:bottom w:w="120" w:type="dxa"/>
              <w:left w:w="120" w:type="dxa"/>
              <w:right w:w="120" w:type="dxa"/>
            </w:tcMar>
          </w:tcPr>
          <w:p>
            <w:r>
              <w:rPr>
                <w:sz w:val="18"/>
              </w:rPr>
              <w:t>Target Launch Date: Q1 2027</w:t>
            </w:r>
          </w:p>
        </w:tc>
      </w:tr>
    </w:tbl>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4748B"/>
        <w:sz w:val="17"/>
      </w:rPr>
      <w:t>Confidential — For Internal &amp; Stakeholder Review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4748B"/>
        <w:sz w:val="17"/>
      </w:rPr>
      <w:t>PawHaven BD — Comprehensive Project Proposal &amp; Implementation Roadmap</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