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0E1989">
        <w:tc>
          <w:tcPr>
            <w:tcW w:w="2093" w:type="dxa"/>
            <w:shd w:val="clear" w:color="auto" w:fill="auto"/>
          </w:tcPr>
          <w:p w:rsidR="000E1989" w:rsidRDefault="00937903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E1989" w:rsidRDefault="00BC0D2B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937903">
              <w:rPr>
                <w:rFonts w:ascii="Bookman Old Style" w:hAnsi="Bookman Old Style" w:cs="Arial"/>
              </w:rPr>
              <w:t>Bathin Muhammad Ali Desa Berakit Kecamatan Teluk Sebong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E1989" w:rsidRDefault="000E1989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E1989" w:rsidRDefault="000E1989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0E1989" w:rsidRDefault="007B3246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051 TAHUN 2024</w:t>
      </w:r>
    </w:p>
    <w:p w:rsidR="000E1989" w:rsidRDefault="000E1989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FORMULARIUM </w:t>
      </w:r>
      <w:r w:rsidR="00C926DF">
        <w:rPr>
          <w:rFonts w:ascii="Bookman Old Style" w:hAnsi="Bookman Old Style" w:cs="Arial"/>
          <w:b/>
          <w:sz w:val="24"/>
          <w:szCs w:val="24"/>
        </w:rPr>
        <w:t>PUSKESMAS</w:t>
      </w:r>
    </w:p>
    <w:p w:rsidR="00C926DF" w:rsidRDefault="00C926DF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0E1989" w:rsidRDefault="000E1989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80"/>
        <w:gridCol w:w="460"/>
        <w:gridCol w:w="7177"/>
      </w:tblGrid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obat merupakan unsur penunjang utama dalam pelayanan kesehatan di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dalam rangka meningkatkan mutu pelayanan kesehatan perlu menjamin aksesibilitas obat yang aman, berkhasiat, bermutu dan terjangkau dalam jenis dan jumlah yang cukup;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jenis obat terpilih perlu disusun dalam suatu Formularium yang penggunaannya ditetapkan oleh Kepala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-Undang Republik Indonesia Nomor 5 Tahun 1997 tentang Psikotropika;</w:t>
            </w:r>
          </w:p>
        </w:tc>
      </w:tr>
      <w:tr w:rsidR="00350B65" w:rsidTr="00EC02EE">
        <w:tc>
          <w:tcPr>
            <w:tcW w:w="1980" w:type="dxa"/>
            <w:shd w:val="clear" w:color="auto" w:fill="auto"/>
          </w:tcPr>
          <w:p w:rsidR="00350B65" w:rsidRDefault="00350B6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50B65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350B65" w:rsidRDefault="00FB79FE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35 Tahun 2009 tentang Narkotika;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D209A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F6694B" w:rsidTr="00EC02EE">
        <w:tc>
          <w:tcPr>
            <w:tcW w:w="198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d.</w:t>
            </w:r>
          </w:p>
        </w:tc>
        <w:tc>
          <w:tcPr>
            <w:tcW w:w="7177" w:type="dxa"/>
            <w:shd w:val="clear" w:color="auto" w:fill="auto"/>
          </w:tcPr>
          <w:p w:rsidR="00F6694B" w:rsidRDefault="00F6694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Republik Indonesia Nomor 26 tahun 2020 tentang Standar Pelayanan Kefarmasian di Puskesmas;</w:t>
            </w:r>
          </w:p>
        </w:tc>
      </w:tr>
      <w:tr w:rsidR="005608BD" w:rsidTr="00EC02EE">
        <w:tc>
          <w:tcPr>
            <w:tcW w:w="198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e.</w:t>
            </w:r>
          </w:p>
        </w:tc>
        <w:tc>
          <w:tcPr>
            <w:tcW w:w="7177" w:type="dxa"/>
            <w:shd w:val="clear" w:color="auto" w:fill="auto"/>
          </w:tcPr>
          <w:p w:rsidR="005608BD" w:rsidRDefault="005608BD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Nomor 5 Tahun 2023 tentang Narkotika, Psikotropika dan Prekursor Farmasi;</w:t>
            </w:r>
          </w:p>
        </w:tc>
      </w:tr>
      <w:tr w:rsidR="003D196A" w:rsidTr="00EC02EE">
        <w:tc>
          <w:tcPr>
            <w:tcW w:w="198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f.</w:t>
            </w:r>
          </w:p>
        </w:tc>
        <w:tc>
          <w:tcPr>
            <w:tcW w:w="7177" w:type="dxa"/>
            <w:shd w:val="clear" w:color="auto" w:fill="auto"/>
          </w:tcPr>
          <w:p w:rsidR="003D196A" w:rsidRDefault="00BB2EC2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Menteri Kesehatan Republik Indonesia Nomor: HK.01.07/Menkes/6465/2021 tentang Formularium Nasional;</w:t>
            </w:r>
          </w:p>
        </w:tc>
      </w:tr>
      <w:tr w:rsidR="00483A78" w:rsidTr="00EC02EE">
        <w:tc>
          <w:tcPr>
            <w:tcW w:w="198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g.</w:t>
            </w:r>
          </w:p>
        </w:tc>
        <w:tc>
          <w:tcPr>
            <w:tcW w:w="7177" w:type="dxa"/>
            <w:shd w:val="clear" w:color="auto" w:fill="auto"/>
          </w:tcPr>
          <w:p w:rsidR="00483A78" w:rsidRDefault="00483A78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Kabupaten Bintan tahun 2022.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A844BB" w:rsidRDefault="00937903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</w:p>
          <w:p w:rsidR="000E1989" w:rsidRDefault="00937903" w:rsidP="00A844BB">
            <w:pPr>
              <w:tabs>
                <w:tab w:val="left" w:pos="1800"/>
              </w:tabs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A844BB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KEPUTUSANKEPALA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UPTD </w:t>
            </w:r>
            <w:r>
              <w:rPr>
                <w:rFonts w:ascii="Bookman Old Style" w:hAnsi="Bookman Old Style" w:cs="Arial"/>
                <w:sz w:val="24"/>
                <w:szCs w:val="24"/>
              </w:rPr>
              <w:t>PUSKESMAS BERAKIT TENTANGFORMULARIUM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PUSKESMAS DI UPTD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0E1989" w:rsidTr="003F5FED">
        <w:trPr>
          <w:trHeight w:val="1004"/>
        </w:trPr>
        <w:tc>
          <w:tcPr>
            <w:tcW w:w="1980" w:type="dxa"/>
            <w:shd w:val="clear" w:color="auto" w:fill="FFFFFF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 w:rsidP="003F5FE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30462C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penyusunan Formularium Puskesmas diperlukan tim penyusun yang terdiri dari PJ UKP dan PJ ruangan.</w:t>
            </w:r>
          </w:p>
        </w:tc>
      </w:tr>
      <w:tr w:rsidR="0030462C" w:rsidTr="00EC02EE">
        <w:trPr>
          <w:trHeight w:val="1300"/>
        </w:trPr>
        <w:tc>
          <w:tcPr>
            <w:tcW w:w="1980" w:type="dxa"/>
            <w:shd w:val="clear" w:color="auto" w:fill="FFFFFF"/>
          </w:tcPr>
          <w:p w:rsidR="0030462C" w:rsidRDefault="0030462C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30462C" w:rsidRDefault="0030462C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30462C" w:rsidRDefault="0030462C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UPTD Puskesmas Berakit sebagaimana terlampir dalam keputusan ini, yang merupakan daftar obat terpilih yang dibutuhkan dan tersedia di Puskesmas Berakit sebagai acuan dalam pemberian pelayanan kesehatan di Puskesmas Berakit.</w:t>
            </w:r>
          </w:p>
        </w:tc>
      </w:tr>
      <w:tr w:rsidR="00D25AA5" w:rsidTr="00EC02EE">
        <w:trPr>
          <w:trHeight w:val="1300"/>
        </w:trPr>
        <w:tc>
          <w:tcPr>
            <w:tcW w:w="1980" w:type="dxa"/>
            <w:shd w:val="clear" w:color="auto" w:fill="FFFFFF"/>
          </w:tcPr>
          <w:p w:rsidR="00D25AA5" w:rsidRDefault="00D25AA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 w:rsidR="00D25AA5" w:rsidRDefault="00D25AA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D25AA5" w:rsidRPr="00470CE7" w:rsidRDefault="00D25AA5" w:rsidP="00470CE7">
            <w:pPr>
              <w:pStyle w:val="western"/>
              <w:spacing w:after="43" w:line="360" w:lineRule="auto"/>
              <w:ind w:left="0" w:firstLine="0"/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Formularium Puskesmas terdapat daftar obat yang perlu diwaspadai (</w:t>
            </w:r>
            <w:r>
              <w:rPr>
                <w:rFonts w:ascii="Bookman Old Style" w:hAnsi="Bookman Old Style" w:cs="Arial"/>
                <w:i/>
                <w:sz w:val="24"/>
                <w:szCs w:val="24"/>
              </w:rPr>
              <w:t>high alert</w:t>
            </w:r>
            <w:r>
              <w:rPr>
                <w:rFonts w:ascii="Bookman Old Style" w:hAnsi="Bookman Old Style" w:cs="Arial"/>
                <w:sz w:val="24"/>
                <w:szCs w:val="24"/>
              </w:rPr>
              <w:t>) dan obat LASA (</w:t>
            </w:r>
            <w:r>
              <w:rPr>
                <w:rFonts w:ascii="Bookman Old Style" w:hAnsi="Bookman Old Style" w:cs="Arial"/>
                <w:i/>
                <w:sz w:val="24"/>
                <w:szCs w:val="24"/>
              </w:rPr>
              <w:t>look alike sound alike</w:t>
            </w:r>
            <w:r>
              <w:rPr>
                <w:rFonts w:ascii="Bookman Old Style" w:hAnsi="Bookman Old Style" w:cs="Arial"/>
                <w:sz w:val="24"/>
                <w:szCs w:val="24"/>
              </w:rPr>
              <w:t>)</w:t>
            </w:r>
            <w:r w:rsidR="00470CE7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70CE7">
              <w:rPr>
                <w:rFonts w:ascii="Bookman Old Style" w:hAnsi="Bookman Old Style"/>
                <w:sz w:val="24"/>
                <w:szCs w:val="24"/>
              </w:rPr>
              <w:t>sebagaimana tercantum dalam lampiran merupakan bagian yang tidak terpisahkan dari Surat Keputusan ini.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</w:t>
            </w:r>
            <w:r w:rsidR="00470CE7">
              <w:rPr>
                <w:rFonts w:ascii="Bookman Old Style" w:hAnsi="Bookman Old Style" w:cs="Arial"/>
                <w:sz w:val="24"/>
                <w:szCs w:val="24"/>
              </w:rPr>
              <w:t>EMPAT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A33E94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Penambahan dan/atau pengurangan daftar obat yang tercantum dalam Formularium Puskesmas Berakit ditetapkan oleh Kepala Puskesmas.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</w:t>
            </w:r>
            <w:r w:rsidR="00470CE7">
              <w:rPr>
                <w:rFonts w:ascii="Bookman Old Style" w:hAnsi="Bookman Old Style" w:cs="Arial"/>
                <w:sz w:val="24"/>
                <w:szCs w:val="24"/>
              </w:rPr>
              <w:t>LIMA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626CE0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Pembinaan dan pengawasan atas pelaksanaan Keputusan Kepala Puskesmas ini dilaksanakan oleh Kepala Puskesmas Berakit.</w:t>
            </w:r>
          </w:p>
          <w:p w:rsidR="00BC1C61" w:rsidRDefault="00BC1C61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C1C61" w:rsidRDefault="00BC1C61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BC1C61" w:rsidRDefault="00BC1C61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lastRenderedPageBreak/>
              <w:t>KE</w:t>
            </w:r>
            <w:r w:rsidR="00470CE7">
              <w:rPr>
                <w:rFonts w:ascii="Bookman Old Style" w:hAnsi="Bookman Old Style" w:cs="Arial"/>
                <w:sz w:val="24"/>
                <w:szCs w:val="24"/>
              </w:rPr>
              <w:t>ENAM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ini berlaku sejak tanggal ditetapkan.</w:t>
            </w:r>
          </w:p>
        </w:tc>
      </w:tr>
    </w:tbl>
    <w:p w:rsidR="000E1989" w:rsidRDefault="000E1989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0E1989" w:rsidRDefault="00937903" w:rsidP="000B3FF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BC1C61">
        <w:rPr>
          <w:rFonts w:ascii="Bookman Old Style" w:hAnsi="Bookman Old Style" w:cs="Arial"/>
          <w:sz w:val="24"/>
          <w:szCs w:val="24"/>
        </w:rPr>
        <w:t xml:space="preserve"> 10 Januari 2024</w:t>
      </w:r>
    </w:p>
    <w:p w:rsidR="000B3FF6" w:rsidRDefault="000B3FF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E1989" w:rsidRDefault="000E1989" w:rsidP="00AE33C1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</w:p>
    <w:p w:rsidR="000E1989" w:rsidRDefault="000E198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F23201">
        <w:rPr>
          <w:rFonts w:ascii="Bookman Old Style" w:hAnsi="Bookman Old Style" w:cs="Arial"/>
          <w:sz w:val="24"/>
          <w:szCs w:val="24"/>
          <w:u w:val="single"/>
        </w:rPr>
        <w:t>Zulyadi</w:t>
      </w:r>
      <w:r>
        <w:rPr>
          <w:rFonts w:ascii="Bookman Old Style" w:hAnsi="Bookman Old Style" w:cs="Arial"/>
          <w:sz w:val="24"/>
          <w:szCs w:val="24"/>
          <w:u w:val="single"/>
        </w:rPr>
        <w:t>, S.Kep</w:t>
      </w: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601C53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601C53" w:rsidRDefault="00601C53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5D64C1" w:rsidRDefault="00601C53" w:rsidP="003151F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FB64C6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1E0261" w:rsidRDefault="00601C53" w:rsidP="003151F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PUSKESMAS;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3F046D" w:rsidRDefault="00FB64C6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601C53" w:rsidRDefault="00601C53" w:rsidP="00601C53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601C53" w:rsidRDefault="00601C53" w:rsidP="00601C53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 DI UPTD PUSKESMAS BERAKIT</w:t>
      </w:r>
    </w:p>
    <w:tbl>
      <w:tblPr>
        <w:tblStyle w:val="TableGrid"/>
        <w:tblW w:w="0" w:type="auto"/>
        <w:tblLook w:val="04A0"/>
      </w:tblPr>
      <w:tblGrid>
        <w:gridCol w:w="1008"/>
        <w:gridCol w:w="7632"/>
      </w:tblGrid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No.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Nama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Humairoh Aminah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2.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Veni Wulandari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3.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Viki Mangiring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4.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drg. Riri Ernawati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5.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apt. Arif Mulpratama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6.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Heny Susanti, AMF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7.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Hardiana, AMK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8.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Riyanti, A.Md.Keb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9.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Tiurlan Nurhaida Baringbing, A.Md.Keb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10.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Fridolin Adventy W, A.Md.Kep</w:t>
            </w:r>
          </w:p>
        </w:tc>
      </w:tr>
    </w:tbl>
    <w:p w:rsidR="00601C53" w:rsidRDefault="00601C53" w:rsidP="00601C53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</w:p>
    <w:p w:rsidR="00601C53" w:rsidRDefault="00601C53" w:rsidP="00601C53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</w:t>
      </w:r>
      <w:r w:rsidR="00CA4587">
        <w:rPr>
          <w:rFonts w:ascii="Bookman Old Style" w:hAnsi="Bookman Old Style" w:cs="Arial"/>
          <w:sz w:val="24"/>
          <w:szCs w:val="24"/>
        </w:rPr>
        <w:t xml:space="preserve">    Pada tanggal</w:t>
      </w:r>
      <w:r w:rsidR="00CA4587"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601C53" w:rsidRDefault="00601C53" w:rsidP="00601C5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E1989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0E1989" w:rsidRDefault="000E1989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601C53" w:rsidRDefault="00601C53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ED366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1E0261" w:rsidRDefault="001E0261" w:rsidP="001E0261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ED366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0E1989" w:rsidRDefault="000E1989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B05A34" w:rsidRDefault="00B05A34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B05A34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05A34" w:rsidRPr="005D64C1" w:rsidRDefault="00B05A34" w:rsidP="007F14C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3</w:t>
            </w:r>
          </w:p>
        </w:tc>
      </w:tr>
      <w:tr w:rsidR="00B05A34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B05A34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05A34" w:rsidRPr="001E0261" w:rsidRDefault="00B05A34" w:rsidP="007F14C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PUSKESMAS;</w:t>
            </w:r>
          </w:p>
        </w:tc>
      </w:tr>
      <w:tr w:rsidR="00B05A34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B05A34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B05A34" w:rsidRPr="003F046D" w:rsidRDefault="00B05A34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B05A34" w:rsidRDefault="00B05A34" w:rsidP="00B05A34">
      <w:pPr>
        <w:spacing w:after="0" w:line="360" w:lineRule="auto"/>
        <w:ind w:left="0" w:firstLine="0"/>
        <w:jc w:val="center"/>
        <w:rPr>
          <w:rFonts w:ascii="Bookman Old Style" w:hAnsi="Bookman Old Style" w:cs="Arial"/>
        </w:rPr>
      </w:pPr>
    </w:p>
    <w:p w:rsidR="000E1989" w:rsidRPr="0059739E" w:rsidRDefault="00B05A34" w:rsidP="00B05A34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  <w:r w:rsidRPr="0059739E">
        <w:rPr>
          <w:rFonts w:ascii="Bookman Old Style" w:hAnsi="Bookman Old Style" w:cs="Arial"/>
          <w:sz w:val="24"/>
          <w:szCs w:val="24"/>
          <w:lang w:val="id-ID"/>
        </w:rPr>
        <w:t>DAFTAR OBAT HIGH ALERT (OBAT YANG PERLU DIWASPADAI)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4230"/>
        <w:gridCol w:w="2052"/>
        <w:gridCol w:w="2610"/>
      </w:tblGrid>
      <w:tr w:rsidR="00B05A34" w:rsidTr="007F14C4">
        <w:tc>
          <w:tcPr>
            <w:tcW w:w="648" w:type="dxa"/>
            <w:vAlign w:val="center"/>
          </w:tcPr>
          <w:p w:rsidR="00B05A34" w:rsidRPr="00F77018" w:rsidRDefault="00B05A34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4230" w:type="dxa"/>
            <w:vAlign w:val="center"/>
          </w:tcPr>
          <w:p w:rsidR="00B05A34" w:rsidRPr="00F77018" w:rsidRDefault="00B05A34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 w:rsidRPr="00F77018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</w:t>
            </w:r>
          </w:p>
        </w:tc>
        <w:tc>
          <w:tcPr>
            <w:tcW w:w="2052" w:type="dxa"/>
            <w:vAlign w:val="center"/>
          </w:tcPr>
          <w:p w:rsidR="00B05A34" w:rsidRPr="00F77018" w:rsidRDefault="00B05A34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BENTUK SEDIAN</w:t>
            </w:r>
          </w:p>
        </w:tc>
        <w:tc>
          <w:tcPr>
            <w:tcW w:w="2610" w:type="dxa"/>
            <w:vAlign w:val="center"/>
          </w:tcPr>
          <w:p w:rsidR="00B05A34" w:rsidRPr="00F77018" w:rsidRDefault="00B05A34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KEKUATAN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230" w:type="dxa"/>
            <w:vAlign w:val="bottom"/>
          </w:tcPr>
          <w:p w:rsidR="00B05A34" w:rsidRPr="00F77018" w:rsidRDefault="00B05A34" w:rsidP="007F14C4">
            <w:pPr>
              <w:jc w:val="left"/>
              <w:textAlignment w:val="bottom"/>
              <w:rPr>
                <w:rFonts w:ascii="Bookman Old Style" w:hAnsi="Bookman Old Style" w:cs="Calibri"/>
                <w:color w:val="000000"/>
                <w:sz w:val="24"/>
                <w:szCs w:val="24"/>
              </w:rPr>
            </w:pPr>
            <w:r w:rsidRPr="00F77018">
              <w:rPr>
                <w:rFonts w:ascii="Bookman Old Style" w:eastAsia="SimSun" w:hAnsi="Bookman Old Style" w:cs="Calibri"/>
                <w:color w:val="000000"/>
                <w:sz w:val="24"/>
                <w:szCs w:val="24"/>
                <w:lang w:eastAsia="zh-CN"/>
              </w:rPr>
              <w:t xml:space="preserve">LIDOKAIN INJEKSI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eastAsia="SimSun" w:hAnsi="Bookman Old Style" w:cs="Calibri"/>
                <w:color w:val="000000"/>
                <w:sz w:val="24"/>
                <w:szCs w:val="24"/>
                <w:lang w:eastAsia="zh-CN"/>
              </w:rPr>
              <w:t xml:space="preserve"> 20mg/2 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EPINEPRIN </w:t>
            </w:r>
            <w:r w:rsidRPr="00F77018">
              <w:rPr>
                <w:rFonts w:ascii="Bookman Old Style" w:hAnsi="Bookman Old Style"/>
                <w:sz w:val="24"/>
                <w:szCs w:val="24"/>
                <w:lang w:val="id-ID"/>
              </w:rPr>
              <w:t>INJEKSI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0.1%-1 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DIAZEPAM INJEKSI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5 mg/ml-2ml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DIAZEPAM RECTAL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TUBE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5mg/2.5ml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DIPENHIDRAMIN INJEKSI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10mg/ml- 1</w:t>
            </w:r>
            <w:r w:rsidRPr="00F77018">
              <w:rPr>
                <w:rFonts w:ascii="Bookman Old Style" w:hAnsi="Bookman Old Style"/>
                <w:sz w:val="24"/>
                <w:szCs w:val="24"/>
                <w:lang w:val="id-ID"/>
              </w:rPr>
              <w:t>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FENOBARBITAL INJEKSI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50mg/ml-2 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TRAMADOL INJEKSI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50mg/ml@2ml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MGSO4 </w:t>
            </w:r>
            <w:r w:rsidRPr="00F77018">
              <w:rPr>
                <w:rFonts w:ascii="Bookman Old Style" w:hAnsi="Bookman Old Style"/>
                <w:sz w:val="24"/>
                <w:szCs w:val="24"/>
                <w:lang w:val="id-ID"/>
              </w:rPr>
              <w:t>INJEKSI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40%-25 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 xml:space="preserve">OKSITOKSIN INJEKSI 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10IU/ml-1m</w:t>
            </w:r>
            <w:r w:rsidRPr="00F77018">
              <w:rPr>
                <w:rFonts w:ascii="Bookman Old Style" w:hAnsi="Bookman Old Style"/>
                <w:sz w:val="24"/>
                <w:szCs w:val="24"/>
                <w:lang w:val="id-ID"/>
              </w:rPr>
              <w:t>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METILERGOMETRIN INJEKS</w:t>
            </w:r>
            <w:r w:rsidRPr="00F77018">
              <w:rPr>
                <w:rFonts w:ascii="Bookman Old Style" w:hAnsi="Bookman Old Style"/>
                <w:sz w:val="24"/>
                <w:szCs w:val="24"/>
                <w:lang w:val="id-ID"/>
              </w:rPr>
              <w:t>I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AMPUL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hAnsi="Bookman Old Style"/>
                <w:sz w:val="24"/>
                <w:szCs w:val="24"/>
              </w:rPr>
              <w:t>0,200mg-1ml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GLIMIPIRIDE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2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GLIBENGLAMIDE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5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METFORMIN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500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2 mg dan 5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15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TRAMADOL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KAPSUL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50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16</w:t>
            </w:r>
          </w:p>
        </w:tc>
        <w:tc>
          <w:tcPr>
            <w:tcW w:w="4230" w:type="dxa"/>
            <w:vAlign w:val="center"/>
          </w:tcPr>
          <w:p w:rsidR="00B05A34" w:rsidRPr="00F77018" w:rsidRDefault="00B05A34" w:rsidP="007F14C4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AMITRIPTILIN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eastAsia="SimSun" w:hAnsi="Bookman Old Style" w:cs="Arial"/>
                <w:color w:val="000000"/>
                <w:sz w:val="24"/>
                <w:szCs w:val="24"/>
                <w:lang w:eastAsia="zh-CN"/>
              </w:rPr>
              <w:t>25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17</w:t>
            </w:r>
          </w:p>
        </w:tc>
        <w:tc>
          <w:tcPr>
            <w:tcW w:w="4230" w:type="dxa"/>
            <w:vAlign w:val="center"/>
          </w:tcPr>
          <w:p w:rsidR="00B05A34" w:rsidRPr="00F77018" w:rsidRDefault="00B05A34" w:rsidP="007F14C4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TRIHEKSIFENIDIL HIDRKLORIDA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F77018">
              <w:rPr>
                <w:rFonts w:ascii="Bookman Old Style" w:eastAsia="SimSun" w:hAnsi="Bookman Old Style" w:cs="Arial"/>
                <w:color w:val="000000"/>
                <w:sz w:val="24"/>
                <w:szCs w:val="24"/>
                <w:lang w:eastAsia="zh-CN"/>
              </w:rPr>
              <w:t xml:space="preserve"> 2 mg</w:t>
            </w:r>
          </w:p>
        </w:tc>
      </w:tr>
      <w:tr w:rsidR="00B05A34" w:rsidTr="007F14C4">
        <w:trPr>
          <w:trHeight w:val="375"/>
        </w:trPr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18</w:t>
            </w:r>
          </w:p>
        </w:tc>
        <w:tc>
          <w:tcPr>
            <w:tcW w:w="4230" w:type="dxa"/>
            <w:vAlign w:val="center"/>
          </w:tcPr>
          <w:p w:rsidR="00B05A34" w:rsidRPr="00F77018" w:rsidRDefault="00B05A34" w:rsidP="007F14C4">
            <w:pPr>
              <w:jc w:val="left"/>
              <w:textAlignment w:val="center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  <w:t>HALOPERIDOL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2 mg dan 5 mg</w:t>
            </w:r>
          </w:p>
        </w:tc>
      </w:tr>
      <w:tr w:rsidR="00B05A34" w:rsidTr="007F14C4">
        <w:tc>
          <w:tcPr>
            <w:tcW w:w="648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19</w:t>
            </w:r>
          </w:p>
        </w:tc>
        <w:tc>
          <w:tcPr>
            <w:tcW w:w="423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PHENOBARBITAL</w:t>
            </w:r>
          </w:p>
        </w:tc>
        <w:tc>
          <w:tcPr>
            <w:tcW w:w="2052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</w:t>
            </w:r>
          </w:p>
        </w:tc>
        <w:tc>
          <w:tcPr>
            <w:tcW w:w="2610" w:type="dxa"/>
          </w:tcPr>
          <w:p w:rsidR="00B05A34" w:rsidRPr="00F77018" w:rsidRDefault="00B05A34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F77018">
              <w:rPr>
                <w:rFonts w:ascii="Bookman Old Style" w:hAnsi="Bookman Old Style" w:cs="Arial"/>
                <w:sz w:val="24"/>
                <w:szCs w:val="24"/>
                <w:lang w:val="id-ID"/>
              </w:rPr>
              <w:t>30 mg</w:t>
            </w:r>
          </w:p>
        </w:tc>
      </w:tr>
      <w:tr w:rsidR="00B05A34" w:rsidTr="007F14C4">
        <w:tc>
          <w:tcPr>
            <w:tcW w:w="648" w:type="dxa"/>
          </w:tcPr>
          <w:p w:rsidR="00B05A34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4230" w:type="dxa"/>
          </w:tcPr>
          <w:p w:rsidR="00B05A34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2052" w:type="dxa"/>
          </w:tcPr>
          <w:p w:rsidR="00B05A34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2610" w:type="dxa"/>
          </w:tcPr>
          <w:p w:rsidR="00B05A34" w:rsidRDefault="00B05A34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lang w:val="id-ID"/>
              </w:rPr>
            </w:pPr>
          </w:p>
        </w:tc>
      </w:tr>
    </w:tbl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925CDB" w:rsidRDefault="00925CDB" w:rsidP="00925CDB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925CDB" w:rsidRDefault="00925CDB" w:rsidP="00925CDB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925CDB" w:rsidRDefault="00925CDB" w:rsidP="00925CDB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925CDB" w:rsidRDefault="00925CDB" w:rsidP="00925CDB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925CDB" w:rsidRDefault="00925CDB" w:rsidP="00925CDB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925CDB" w:rsidRDefault="00925CDB" w:rsidP="00925CDB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NIP 197410201996031004</w:t>
      </w:r>
    </w:p>
    <w:p w:rsidR="00925CDB" w:rsidRDefault="00925CDB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925CDB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925CDB" w:rsidRPr="005D64C1" w:rsidRDefault="00925CDB" w:rsidP="007F14C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4</w:t>
            </w:r>
          </w:p>
        </w:tc>
      </w:tr>
      <w:tr w:rsidR="00925CDB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925CDB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925CDB" w:rsidRPr="001E0261" w:rsidRDefault="00925CDB" w:rsidP="007F14C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PUSKESMAS;</w:t>
            </w:r>
          </w:p>
        </w:tc>
      </w:tr>
      <w:tr w:rsidR="00925CDB" w:rsidTr="007F14C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925CDB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925CDB" w:rsidRPr="003F046D" w:rsidRDefault="00925CDB" w:rsidP="007F14C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B05A34" w:rsidRDefault="00B05A34" w:rsidP="00B05A34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</w:p>
    <w:p w:rsidR="0059739E" w:rsidRDefault="0059739E" w:rsidP="00B05A34">
      <w:pPr>
        <w:spacing w:after="0" w:line="360" w:lineRule="auto"/>
        <w:ind w:left="0" w:firstLine="0"/>
        <w:jc w:val="center"/>
        <w:rPr>
          <w:rFonts w:ascii="Bookman Old Style" w:hAnsi="Bookman Old Style" w:cs="Arial"/>
          <w:sz w:val="24"/>
          <w:szCs w:val="24"/>
        </w:rPr>
      </w:pPr>
      <w:r w:rsidRPr="0059739E">
        <w:rPr>
          <w:rFonts w:ascii="Bookman Old Style" w:hAnsi="Bookman Old Style" w:cs="Arial"/>
          <w:sz w:val="24"/>
          <w:szCs w:val="24"/>
          <w:lang w:val="id-ID"/>
        </w:rPr>
        <w:t>DAFTAR OBAT LASA (LOOK ALIKE SOUND ALIKE</w:t>
      </w:r>
    </w:p>
    <w:p w:rsidR="00394399" w:rsidRPr="00394399" w:rsidRDefault="00394399" w:rsidP="00394399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 w:rsidRPr="00394399">
        <w:rPr>
          <w:rFonts w:ascii="Bookman Old Style" w:hAnsi="Bookman Old Style" w:cs="Arial"/>
          <w:sz w:val="24"/>
          <w:szCs w:val="24"/>
          <w:lang w:val="id-ID"/>
        </w:rPr>
        <w:t>NAMA OBAT YANG SAMA KEKUATANNYA BERBEDA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171"/>
        <w:gridCol w:w="2920"/>
        <w:gridCol w:w="2801"/>
      </w:tblGrid>
      <w:tr w:rsidR="00394399" w:rsidRPr="00394399" w:rsidTr="007F14C4">
        <w:trPr>
          <w:trHeight w:val="457"/>
        </w:trPr>
        <w:tc>
          <w:tcPr>
            <w:tcW w:w="648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920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12.5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25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KATROPIL 50 MG</w:t>
            </w: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 5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 10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VITAMIN C 50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VITAMIN C 250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ASIKLOVIR 200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ASIKLOVIR 400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IBUPROVEN 200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IBUPROVEN 400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BISAKODIL 5 MG SUP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BISAKODIL 10 MG SUP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NATRIUM DIKLOPENAK 25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NATRIUM DIKLOPENAK 50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PIROKSICAM 10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PIROKSICAM 20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CEFADROXIL SIRUP 125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CEFADROXIL SIRUP 250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10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 2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DIAZEPAM 5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11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SALBUTAMOL 2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SALBUTAMOL 4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SIMVASTATIN 10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SIMVASTATIN 20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13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KLORAMFENIKOL TETES MATA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KLORAMFENIKOL SALAP MATA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14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15</w:t>
            </w:r>
          </w:p>
        </w:tc>
        <w:tc>
          <w:tcPr>
            <w:tcW w:w="3171" w:type="dxa"/>
            <w:vAlign w:val="center"/>
          </w:tcPr>
          <w:p w:rsidR="00394399" w:rsidRPr="00394399" w:rsidRDefault="00394399" w:rsidP="007F14C4">
            <w:pPr>
              <w:jc w:val="left"/>
              <w:textAlignment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394399" w:rsidRPr="00394399" w:rsidRDefault="00394399" w:rsidP="00394399">
      <w:pPr>
        <w:tabs>
          <w:tab w:val="left" w:pos="2181"/>
        </w:tabs>
        <w:rPr>
          <w:rFonts w:ascii="Bookman Old Style" w:hAnsi="Bookman Old Style"/>
          <w:sz w:val="24"/>
          <w:szCs w:val="24"/>
        </w:rPr>
      </w:pPr>
    </w:p>
    <w:p w:rsidR="00394399" w:rsidRPr="00394399" w:rsidRDefault="00394399" w:rsidP="00394399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 w:rsidRPr="00394399">
        <w:rPr>
          <w:rFonts w:ascii="Bookman Old Style" w:hAnsi="Bookman Old Style" w:cs="Arial"/>
          <w:sz w:val="24"/>
          <w:szCs w:val="24"/>
          <w:lang w:val="id-ID"/>
        </w:rPr>
        <w:t>NAMA OBAT YANG MIRIP UCAPANNYA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171"/>
        <w:gridCol w:w="2920"/>
        <w:gridCol w:w="2801"/>
      </w:tblGrid>
      <w:tr w:rsidR="00394399" w:rsidRPr="00394399" w:rsidTr="007F14C4">
        <w:trPr>
          <w:trHeight w:val="457"/>
        </w:trPr>
        <w:tc>
          <w:tcPr>
            <w:tcW w:w="648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920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ASAM MEFENAMAT 500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ASAAM TRANEKSAMAD 500 MG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KETOKONAZOLE SALAP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MIKONAZOLE SALAP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METILPREDNISOLON 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METILERGOMETRIN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PREDNISONE </w:t>
            </w: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GLIBENGLAMIDE 5 MG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GLIMIPIRIDE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LANZOPRAZOLE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OMEPRAZOLE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PIROXICAM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MELOXICAM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394399" w:rsidRPr="00394399" w:rsidRDefault="00394399" w:rsidP="00394399">
      <w:pPr>
        <w:tabs>
          <w:tab w:val="left" w:pos="2181"/>
        </w:tabs>
        <w:rPr>
          <w:rFonts w:ascii="Bookman Old Style" w:hAnsi="Bookman Old Style"/>
          <w:sz w:val="24"/>
          <w:szCs w:val="24"/>
        </w:rPr>
      </w:pPr>
    </w:p>
    <w:p w:rsidR="00394399" w:rsidRPr="00394399" w:rsidRDefault="00394399" w:rsidP="00394399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  <w:lang w:val="id-ID"/>
        </w:rPr>
      </w:pPr>
      <w:r w:rsidRPr="00394399">
        <w:rPr>
          <w:rFonts w:ascii="Bookman Old Style" w:hAnsi="Bookman Old Style" w:cs="Arial"/>
          <w:sz w:val="24"/>
          <w:szCs w:val="24"/>
          <w:lang w:val="id-ID"/>
        </w:rPr>
        <w:t>NAMA OBAT YANG KEMASANNYA MIRIP</w:t>
      </w:r>
    </w:p>
    <w:tbl>
      <w:tblPr>
        <w:tblStyle w:val="TableGrid"/>
        <w:tblW w:w="9540" w:type="dxa"/>
        <w:tblInd w:w="18" w:type="dxa"/>
        <w:tblLayout w:type="fixed"/>
        <w:tblLook w:val="04A0"/>
      </w:tblPr>
      <w:tblGrid>
        <w:gridCol w:w="648"/>
        <w:gridCol w:w="3171"/>
        <w:gridCol w:w="2920"/>
        <w:gridCol w:w="2801"/>
      </w:tblGrid>
      <w:tr w:rsidR="00394399" w:rsidRPr="00394399" w:rsidTr="007F14C4">
        <w:trPr>
          <w:trHeight w:val="457"/>
        </w:trPr>
        <w:tc>
          <w:tcPr>
            <w:tcW w:w="648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</w:rPr>
              <w:t>NAMA</w:t>
            </w: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 xml:space="preserve"> OBAT I</w:t>
            </w:r>
          </w:p>
        </w:tc>
        <w:tc>
          <w:tcPr>
            <w:tcW w:w="2920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</w:t>
            </w:r>
          </w:p>
        </w:tc>
        <w:tc>
          <w:tcPr>
            <w:tcW w:w="2801" w:type="dxa"/>
            <w:vAlign w:val="center"/>
          </w:tcPr>
          <w:p w:rsidR="00394399" w:rsidRPr="00394399" w:rsidRDefault="00394399" w:rsidP="007F14C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NAMA OBAT III</w:t>
            </w: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AMLODIPIN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MELOXICAM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394399" w:rsidRPr="00394399" w:rsidTr="007F14C4">
        <w:tc>
          <w:tcPr>
            <w:tcW w:w="648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317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GUANIFISIN</w:t>
            </w:r>
          </w:p>
        </w:tc>
        <w:tc>
          <w:tcPr>
            <w:tcW w:w="2920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94399">
              <w:rPr>
                <w:rFonts w:ascii="Bookman Old Style" w:hAnsi="Bookman Old Style" w:cs="Arial"/>
                <w:sz w:val="24"/>
                <w:szCs w:val="24"/>
                <w:lang w:val="id-ID"/>
              </w:rPr>
              <w:t>TABLET TAMBAH DARAH</w:t>
            </w:r>
          </w:p>
        </w:tc>
        <w:tc>
          <w:tcPr>
            <w:tcW w:w="2801" w:type="dxa"/>
          </w:tcPr>
          <w:p w:rsidR="00394399" w:rsidRPr="00394399" w:rsidRDefault="00394399" w:rsidP="007F14C4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394399" w:rsidRDefault="00394399" w:rsidP="00394399">
      <w:pPr>
        <w:spacing w:after="0" w:line="360" w:lineRule="auto"/>
        <w:ind w:lef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</w:p>
    <w:p w:rsidR="00394399" w:rsidRDefault="00394399" w:rsidP="00394399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394399" w:rsidRDefault="00394399" w:rsidP="00394399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394399" w:rsidRDefault="00394399" w:rsidP="00394399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394399" w:rsidRDefault="00394399" w:rsidP="00394399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394399" w:rsidRDefault="00394399" w:rsidP="0039439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394399" w:rsidRDefault="00394399" w:rsidP="0039439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394399" w:rsidRDefault="00394399" w:rsidP="0039439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394399" w:rsidRDefault="00394399" w:rsidP="00394399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394399" w:rsidRDefault="00394399" w:rsidP="00394399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394399" w:rsidRDefault="00394399" w:rsidP="00394399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   NIP 197410201996031004</w:t>
      </w:r>
    </w:p>
    <w:p w:rsidR="00394399" w:rsidRPr="00394399" w:rsidRDefault="00394399" w:rsidP="00394399">
      <w:pPr>
        <w:spacing w:after="0" w:line="360" w:lineRule="auto"/>
        <w:ind w:lef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</w:p>
    <w:sectPr w:rsidR="00394399" w:rsidRPr="00394399" w:rsidSect="000E1989">
      <w:pgSz w:w="12240" w:h="15840"/>
      <w:pgMar w:top="1138" w:right="1138" w:bottom="141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7AE" w:rsidRDefault="008C07AE">
      <w:pPr>
        <w:spacing w:line="240" w:lineRule="auto"/>
      </w:pPr>
      <w:r>
        <w:separator/>
      </w:r>
    </w:p>
  </w:endnote>
  <w:endnote w:type="continuationSeparator" w:id="1">
    <w:p w:rsidR="008C07AE" w:rsidRDefault="008C0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7AE" w:rsidRDefault="008C07AE">
      <w:pPr>
        <w:spacing w:after="0" w:line="240" w:lineRule="auto"/>
      </w:pPr>
      <w:r>
        <w:separator/>
      </w:r>
    </w:p>
  </w:footnote>
  <w:footnote w:type="continuationSeparator" w:id="1">
    <w:p w:rsidR="008C07AE" w:rsidRDefault="008C0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D30810"/>
    <w:multiLevelType w:val="singleLevel"/>
    <w:tmpl w:val="E7D30810"/>
    <w:lvl w:ilvl="0">
      <w:start w:val="2"/>
      <w:numFmt w:val="decimal"/>
      <w:suff w:val="space"/>
      <w:lvlText w:val="%1."/>
      <w:lvlJc w:val="left"/>
      <w:pPr>
        <w:ind w:left="3032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FFFFE073"/>
    <w:rsid w:val="000B3FF6"/>
    <w:rsid w:val="000E1989"/>
    <w:rsid w:val="00172A27"/>
    <w:rsid w:val="001E0261"/>
    <w:rsid w:val="00253E68"/>
    <w:rsid w:val="0030462C"/>
    <w:rsid w:val="00350B65"/>
    <w:rsid w:val="0036183F"/>
    <w:rsid w:val="00394399"/>
    <w:rsid w:val="003B24B3"/>
    <w:rsid w:val="003D196A"/>
    <w:rsid w:val="003F5FED"/>
    <w:rsid w:val="00470CE7"/>
    <w:rsid w:val="00483A78"/>
    <w:rsid w:val="004E7E4B"/>
    <w:rsid w:val="005608BD"/>
    <w:rsid w:val="005745C1"/>
    <w:rsid w:val="0059275A"/>
    <w:rsid w:val="0059739E"/>
    <w:rsid w:val="005C1480"/>
    <w:rsid w:val="00601C53"/>
    <w:rsid w:val="00626CE0"/>
    <w:rsid w:val="006B3042"/>
    <w:rsid w:val="007B3246"/>
    <w:rsid w:val="00820EB5"/>
    <w:rsid w:val="008C07AE"/>
    <w:rsid w:val="00925CDB"/>
    <w:rsid w:val="00937903"/>
    <w:rsid w:val="009C7A9B"/>
    <w:rsid w:val="00A33E94"/>
    <w:rsid w:val="00A844BB"/>
    <w:rsid w:val="00AD6C67"/>
    <w:rsid w:val="00AE33C1"/>
    <w:rsid w:val="00B05A34"/>
    <w:rsid w:val="00BB2EC2"/>
    <w:rsid w:val="00BC0D2B"/>
    <w:rsid w:val="00BC1C61"/>
    <w:rsid w:val="00C926DF"/>
    <w:rsid w:val="00CA4587"/>
    <w:rsid w:val="00D209A5"/>
    <w:rsid w:val="00D25AA5"/>
    <w:rsid w:val="00E3768C"/>
    <w:rsid w:val="00EC02EE"/>
    <w:rsid w:val="00ED3665"/>
    <w:rsid w:val="00F23201"/>
    <w:rsid w:val="00F45301"/>
    <w:rsid w:val="00F6694B"/>
    <w:rsid w:val="00F77018"/>
    <w:rsid w:val="00FB64C6"/>
    <w:rsid w:val="00FB79FE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89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E1989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E19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470CE7"/>
    <w:pPr>
      <w:spacing w:before="100" w:beforeAutospacing="1" w:after="144" w:line="276" w:lineRule="auto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km.berak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38</cp:revision>
  <dcterms:created xsi:type="dcterms:W3CDTF">2024-01-27T17:41:00Z</dcterms:created>
  <dcterms:modified xsi:type="dcterms:W3CDTF">2024-05-03T14:20:00Z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