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margin" w:tblpY="1132"/>
        <w:tblW w:w="9747" w:type="dxa"/>
        <w:tblInd w:w="0" w:type="dxa"/>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Layout w:type="autofit"/>
        <w:tblCellMar>
          <w:top w:w="0" w:type="dxa"/>
          <w:left w:w="108" w:type="dxa"/>
          <w:bottom w:w="0" w:type="dxa"/>
          <w:right w:w="108" w:type="dxa"/>
        </w:tblCellMar>
      </w:tblPr>
      <w:tblGrid>
        <w:gridCol w:w="2093"/>
        <w:gridCol w:w="7654"/>
      </w:tblGrid>
      <w:tr>
        <w:tblPrEx>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CellMar>
            <w:top w:w="0" w:type="dxa"/>
            <w:left w:w="108" w:type="dxa"/>
            <w:bottom w:w="0" w:type="dxa"/>
            <w:right w:w="108" w:type="dxa"/>
          </w:tblCellMar>
        </w:tblPrEx>
        <w:tc>
          <w:tcPr>
            <w:tcW w:w="2093" w:type="dxa"/>
            <w:shd w:val="clear" w:color="auto" w:fill="auto"/>
          </w:tcPr>
          <w:p>
            <w:pPr>
              <w:spacing w:after="0" w:line="240" w:lineRule="auto"/>
              <w:rPr>
                <w:rFonts w:ascii="Bookman Old Style" w:hAnsi="Bookman Old Style"/>
              </w:rPr>
            </w:pPr>
            <w:r>
              <w:rPr>
                <w:rFonts w:ascii="Bookman Old Style" w:hAnsi="Bookman Old Style"/>
                <w:b/>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278255" cy="1259205"/>
                  <wp:effectExtent l="0" t="0" r="0" b="0"/>
                  <wp:wrapNone/>
                  <wp:docPr id="37" name="Picture 9"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37" name="Picture 9" descr="Description: http://bintankab.go.id/master/wp-content/uploads/2013/05/bintan.png"/>
                          <pic:cNvPicPr/>
                        </pic:nvPicPr>
                        <pic:blipFill>
                          <a:blip r:embed="rId6" r:link="rId7">
                            <a:grayscl/>
                            <a:extLst>
                              <a:ext uri="{28A0092B-C50C-407E-A947-70E740481C1C}">
                                <a14:useLocalDpi xmlns:a14="http://schemas.microsoft.com/office/drawing/2010/main" val="0"/>
                              </a:ext>
                            </a:extLst>
                          </a:blip>
                          <a:srcRect/>
                          <a:stretch>
                            <a:fillRect/>
                          </a:stretch>
                        </pic:blipFill>
                        <pic:spPr>
                          <a:xfrm>
                            <a:off x="0" y="0"/>
                            <a:ext cx="1278255" cy="1259205"/>
                          </a:xfrm>
                          <a:prstGeom prst="rect">
                            <a:avLst/>
                          </a:prstGeom>
                          <a:noFill/>
                          <a:ln>
                            <a:noFill/>
                          </a:ln>
                        </pic:spPr>
                      </pic:pic>
                    </a:graphicData>
                  </a:graphic>
                </wp:anchor>
              </w:drawing>
            </w:r>
          </w:p>
        </w:tc>
        <w:tc>
          <w:tcPr>
            <w:tcW w:w="7654" w:type="dxa"/>
            <w:shd w:val="clear" w:color="auto" w:fill="auto"/>
          </w:tcPr>
          <w:p>
            <w:pPr>
              <w:spacing w:after="0" w:line="240" w:lineRule="auto"/>
              <w:ind w:right="175"/>
              <w:jc w:val="center"/>
              <w:rPr>
                <w:rFonts w:ascii="Bookman Old Style" w:hAnsi="Bookman Old Style" w:cs="Arial"/>
                <w:b/>
                <w:sz w:val="28"/>
              </w:rPr>
            </w:pPr>
            <w:r>
              <w:rPr>
                <w:rFonts w:ascii="Bookman Old Style" w:hAnsi="Bookman Old Style" w:cs="Arial"/>
                <w:b/>
                <w:sz w:val="28"/>
              </w:rPr>
              <w:t>PEMERINTAH KABUPATEN BINTAN</w:t>
            </w:r>
          </w:p>
          <w:p>
            <w:pPr>
              <w:spacing w:after="0" w:line="240" w:lineRule="auto"/>
              <w:ind w:right="175"/>
              <w:jc w:val="center"/>
              <w:rPr>
                <w:rFonts w:ascii="Bookman Old Style" w:hAnsi="Bookman Old Style" w:cs="Arial"/>
                <w:b/>
                <w:sz w:val="28"/>
                <w:szCs w:val="36"/>
              </w:rPr>
            </w:pPr>
            <w:r>
              <w:rPr>
                <w:rFonts w:ascii="Bookman Old Style" w:hAnsi="Bookman Old Style" w:cs="Arial"/>
                <w:b/>
                <w:sz w:val="28"/>
                <w:szCs w:val="36"/>
              </w:rPr>
              <w:t>DINAS KESEHATAN</w:t>
            </w:r>
          </w:p>
          <w:p>
            <w:pPr>
              <w:spacing w:after="0" w:line="240" w:lineRule="auto"/>
              <w:ind w:right="175"/>
              <w:jc w:val="center"/>
              <w:rPr>
                <w:rFonts w:ascii="Bookman Old Style" w:hAnsi="Bookman Old Style" w:cs="Arial"/>
                <w:b/>
                <w:sz w:val="36"/>
                <w:szCs w:val="36"/>
              </w:rPr>
            </w:pPr>
            <w:r>
              <w:rPr>
                <w:rFonts w:ascii="Bookman Old Style" w:hAnsi="Bookman Old Style" w:cs="Arial"/>
                <w:b/>
                <w:sz w:val="36"/>
                <w:szCs w:val="36"/>
              </w:rPr>
              <w:t>UPTD PUSKESMAS BERAKIT</w:t>
            </w:r>
          </w:p>
          <w:p>
            <w:pPr>
              <w:spacing w:after="0" w:line="240" w:lineRule="auto"/>
              <w:ind w:right="175"/>
              <w:rPr>
                <w:rFonts w:ascii="Bookman Old Style" w:hAnsi="Bookman Old Style" w:cs="Arial"/>
                <w:b/>
                <w:sz w:val="36"/>
                <w:szCs w:val="36"/>
              </w:rPr>
            </w:pPr>
            <w:r>
              <w:rPr>
                <w:rFonts w:ascii="Bookman Old Style" w:hAnsi="Bookman Old Style" w:cs="Arial"/>
              </w:rPr>
              <w:t>Jalan Bathin Muhammad Ali Desa Berakit Kecamatan Teluk Sebong</w:t>
            </w:r>
          </w:p>
          <w:p>
            <w:pPr>
              <w:spacing w:after="0" w:line="240" w:lineRule="auto"/>
              <w:ind w:right="175"/>
              <w:jc w:val="center"/>
              <w:rPr>
                <w:rFonts w:ascii="Bookman Old Style" w:hAnsi="Bookman Old Style" w:cs="Arial"/>
                <w:color w:val="000000" w:themeColor="text1"/>
                <w14:textFill>
                  <w14:solidFill>
                    <w14:schemeClr w14:val="tx1"/>
                  </w14:solidFill>
                </w14:textFill>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4"/>
                <w:rFonts w:ascii="Bookman Old Style" w:hAnsi="Bookman Old Style" w:cs="Arial"/>
                <w:color w:val="000000" w:themeColor="text1"/>
                <w:u w:val="none"/>
                <w14:textFill>
                  <w14:solidFill>
                    <w14:schemeClr w14:val="tx1"/>
                  </w14:solidFill>
                </w14:textFill>
              </w:rPr>
              <w:t>pkm.berakit@gmail.com</w:t>
            </w:r>
            <w:r>
              <w:rPr>
                <w:rStyle w:val="4"/>
                <w:rFonts w:ascii="Bookman Old Style" w:hAnsi="Bookman Old Style" w:cs="Arial"/>
                <w:color w:val="000000" w:themeColor="text1"/>
                <w:u w:val="none"/>
                <w14:textFill>
                  <w14:solidFill>
                    <w14:schemeClr w14:val="tx1"/>
                  </w14:solidFill>
                </w14:textFill>
              </w:rPr>
              <w:fldChar w:fldCharType="end"/>
            </w:r>
          </w:p>
          <w:p>
            <w:pPr>
              <w:spacing w:after="0" w:line="240" w:lineRule="auto"/>
              <w:ind w:right="175"/>
              <w:jc w:val="center"/>
              <w:rPr>
                <w:rFonts w:ascii="Bookman Old Style" w:hAnsi="Bookman Old Style" w:cs="Arial"/>
                <w:color w:val="000000" w:themeColor="text1"/>
                <w14:textFill>
                  <w14:solidFill>
                    <w14:schemeClr w14:val="tx1"/>
                  </w14:solidFill>
                </w14:textFill>
              </w:rPr>
            </w:pPr>
          </w:p>
        </w:tc>
      </w:tr>
    </w:tbl>
    <w:p>
      <w:pPr>
        <w:spacing w:after="0" w:line="240" w:lineRule="auto"/>
        <w:ind w:left="0" w:firstLine="0"/>
        <w:jc w:val="center"/>
        <w:rPr>
          <w:rFonts w:ascii="Bookman Old Style" w:hAnsi="Bookman Old Style" w:cs="Arial"/>
          <w:b/>
          <w:sz w:val="24"/>
          <w:szCs w:val="24"/>
        </w:rPr>
      </w:pP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KEPUTUSAN</w:t>
      </w: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 xml:space="preserve">KEPALA UPTD PUSKESMAS BERAKIT KABUPATEN BINTAN </w:t>
      </w:r>
    </w:p>
    <w:p>
      <w:pPr>
        <w:spacing w:after="0" w:line="240" w:lineRule="auto"/>
        <w:jc w:val="center"/>
        <w:rPr>
          <w:rFonts w:hint="default" w:ascii="Bookman Old Style" w:hAnsi="Bookman Old Style" w:cs="Arial"/>
          <w:b/>
          <w:sz w:val="24"/>
          <w:szCs w:val="24"/>
          <w:lang w:val="en-US"/>
        </w:rPr>
      </w:pPr>
      <w:r>
        <w:rPr>
          <w:rFonts w:ascii="Bookman Old Style" w:hAnsi="Bookman Old Style" w:cs="Arial"/>
          <w:b/>
          <w:sz w:val="24"/>
          <w:szCs w:val="24"/>
        </w:rPr>
        <w:t xml:space="preserve">NOMOR : </w:t>
      </w:r>
      <w:r>
        <w:rPr>
          <w:rFonts w:hint="default" w:ascii="Bookman Old Style" w:hAnsi="Bookman Old Style" w:cs="Arial"/>
          <w:b/>
          <w:sz w:val="24"/>
          <w:szCs w:val="24"/>
          <w:lang w:val="en-US"/>
        </w:rPr>
        <w:t>XX/XXXX</w:t>
      </w:r>
    </w:p>
    <w:p>
      <w:pPr>
        <w:spacing w:after="0" w:line="240" w:lineRule="auto"/>
        <w:jc w:val="center"/>
        <w:rPr>
          <w:rFonts w:ascii="Bookman Old Style" w:hAnsi="Bookman Old Style" w:cs="Arial"/>
          <w:b/>
        </w:rPr>
      </w:pP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TENTANG</w:t>
      </w:r>
    </w:p>
    <w:p>
      <w:pPr>
        <w:spacing w:after="0" w:line="240" w:lineRule="auto"/>
        <w:ind w:left="0" w:firstLine="0"/>
        <w:jc w:val="center"/>
        <w:rPr>
          <w:rFonts w:hint="default" w:ascii="Bookman Old Style" w:hAnsi="Bookman Old Style" w:cs="Arial"/>
          <w:b/>
          <w:sz w:val="24"/>
          <w:szCs w:val="24"/>
          <w:lang w:val="en-US"/>
        </w:rPr>
      </w:pPr>
      <w:r>
        <w:rPr>
          <w:rFonts w:hint="default" w:ascii="Bookman Old Style" w:hAnsi="Bookman Old Style" w:cs="Arial"/>
          <w:b/>
          <w:sz w:val="24"/>
          <w:szCs w:val="24"/>
          <w:lang w:val="en-US"/>
        </w:rPr>
        <w:t>PENUNJANG LAYANAN KLINIS DI UPTD PUSKESMAS BERAKIT</w:t>
      </w:r>
    </w:p>
    <w:p>
      <w:pPr>
        <w:spacing w:after="0" w:line="240" w:lineRule="auto"/>
        <w:jc w:val="center"/>
        <w:rPr>
          <w:rFonts w:ascii="Bookman Old Style" w:hAnsi="Bookman Old Style" w:cs="Arial"/>
          <w:b/>
        </w:rPr>
      </w:pPr>
    </w:p>
    <w:p>
      <w:pPr>
        <w:spacing w:after="0" w:line="240" w:lineRule="auto"/>
        <w:jc w:val="center"/>
        <w:rPr>
          <w:rFonts w:ascii="Bookman Old Style" w:hAnsi="Bookman Old Style" w:cs="Arial"/>
        </w:rPr>
      </w:pPr>
    </w:p>
    <w:tbl>
      <w:tblPr>
        <w:tblStyle w:val="3"/>
        <w:tblW w:w="0" w:type="auto"/>
        <w:tblInd w:w="0" w:type="dxa"/>
        <w:tblLayout w:type="autofit"/>
        <w:tblCellMar>
          <w:top w:w="0" w:type="dxa"/>
          <w:left w:w="108" w:type="dxa"/>
          <w:bottom w:w="0" w:type="dxa"/>
          <w:right w:w="108" w:type="dxa"/>
        </w:tblCellMar>
      </w:tblPr>
      <w:tblGrid>
        <w:gridCol w:w="1981"/>
        <w:gridCol w:w="460"/>
        <w:gridCol w:w="7176"/>
      </w:tblGrid>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Menimbang</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a.</w:t>
            </w:r>
          </w:p>
        </w:tc>
        <w:tc>
          <w:tcPr>
            <w:tcW w:w="7180" w:type="dxa"/>
            <w:shd w:val="clear" w:color="auto" w:fill="auto"/>
          </w:tcPr>
          <w:p>
            <w:pPr>
              <w:spacing w:line="360" w:lineRule="auto"/>
              <w:ind w:left="0" w:firstLine="0"/>
              <w:rPr>
                <w:rFonts w:ascii="Bookman Old Style" w:hAnsi="Bookman Old Style" w:cs="Arial"/>
                <w:sz w:val="24"/>
                <w:szCs w:val="24"/>
              </w:rPr>
            </w:pPr>
            <w:r>
              <w:rPr>
                <w:rFonts w:hint="default" w:ascii="Bookman Old Style" w:hAnsi="Bookman Old Style" w:cs="Arial"/>
                <w:sz w:val="24"/>
                <w:szCs w:val="24"/>
              </w:rPr>
              <w:t xml:space="preserve">bahwa dalam memberikan penunjang pelayanan klinis pada pasien, setiap unit pelayanaan penunjang yang ada harus memiliki jenis kegiatan yang dapat dilakukan demi tercapainya kebutuhan pasien di UPTD Puskesmas </w:t>
            </w:r>
            <w:r>
              <w:rPr>
                <w:rFonts w:hint="default" w:ascii="Bookman Old Style" w:hAnsi="Bookman Old Style" w:cs="Arial"/>
                <w:sz w:val="24"/>
                <w:szCs w:val="24"/>
                <w:lang w:val="en-US"/>
              </w:rPr>
              <w:t>Berakit</w:t>
            </w:r>
            <w:r>
              <w:rPr>
                <w:rFonts w:ascii="Bookman Old Style" w:hAnsi="Bookman Old Style" w:cs="Arial"/>
                <w:sz w:val="24"/>
                <w:szCs w:val="24"/>
              </w:rPr>
              <w: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b.</w:t>
            </w:r>
          </w:p>
        </w:tc>
        <w:tc>
          <w:tcPr>
            <w:tcW w:w="7180" w:type="dxa"/>
            <w:shd w:val="clear" w:color="auto" w:fill="auto"/>
          </w:tcPr>
          <w:p>
            <w:pPr>
              <w:spacing w:line="360" w:lineRule="auto"/>
              <w:ind w:left="0" w:firstLine="0"/>
              <w:rPr>
                <w:rFonts w:ascii="Bookman Old Style" w:hAnsi="Bookman Old Style" w:cs="Arial"/>
                <w:sz w:val="24"/>
                <w:szCs w:val="24"/>
              </w:rPr>
            </w:pPr>
            <w:r>
              <w:rPr>
                <w:rFonts w:hint="default" w:ascii="Bookman Old Style" w:hAnsi="Bookman Old Style" w:cs="Arial"/>
                <w:sz w:val="24"/>
                <w:szCs w:val="24"/>
              </w:rPr>
              <w:t>bahwa agar pelayanan penunjang yang diberikan pada pasien telah sesuai dengan kebutuhan pasien, maka perlu ditetapkan dengan suatu kebijkan oleh kepala Puskesmas</w:t>
            </w:r>
            <w:r>
              <w:rPr>
                <w:rFonts w:ascii="Bookman Old Style" w:hAnsi="Bookman Old Style" w:cs="Arial"/>
                <w:sz w:val="24"/>
                <w:szCs w:val="24"/>
              </w:rPr>
              <w: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hint="default" w:ascii="Bookman Old Style" w:hAnsi="Bookman Old Style" w:cs="Arial"/>
                <w:sz w:val="24"/>
                <w:szCs w:val="24"/>
                <w:lang w:val="en-US"/>
              </w:rPr>
            </w:pPr>
            <w:r>
              <w:rPr>
                <w:rFonts w:ascii="Bookman Old Style" w:hAnsi="Bookman Old Style" w:cs="Arial"/>
                <w:sz w:val="24"/>
                <w:szCs w:val="24"/>
              </w:rPr>
              <w:t>c</w:t>
            </w:r>
            <w:r>
              <w:rPr>
                <w:rFonts w:hint="default" w:ascii="Bookman Old Style" w:hAnsi="Bookman Old Style" w:cs="Arial"/>
                <w:sz w:val="24"/>
                <w:szCs w:val="24"/>
                <w:lang w:val="en-US"/>
              </w:rPr>
              <w:t>.</w:t>
            </w:r>
          </w:p>
        </w:tc>
        <w:tc>
          <w:tcPr>
            <w:tcW w:w="7180" w:type="dxa"/>
            <w:shd w:val="clear" w:color="auto" w:fill="auto"/>
          </w:tcPr>
          <w:p>
            <w:pPr>
              <w:spacing w:line="360" w:lineRule="auto"/>
              <w:ind w:left="0" w:firstLine="0"/>
              <w:rPr>
                <w:rFonts w:hint="default" w:ascii="Bookman Old Style" w:hAnsi="Bookman Old Style" w:cs="Arial"/>
                <w:sz w:val="24"/>
                <w:szCs w:val="24"/>
                <w:lang w:val="en-US"/>
              </w:rPr>
            </w:pPr>
            <w:r>
              <w:rPr>
                <w:rFonts w:hint="default" w:ascii="Bookman Old Style" w:hAnsi="Bookman Old Style" w:cs="Arial"/>
                <w:sz w:val="24"/>
                <w:szCs w:val="24"/>
              </w:rPr>
              <w:t xml:space="preserve">bahwa berdasarkan pertimbangan pada huruf a dan  b, perlu menetapkan Keputusan Kepala UPTD Puskesmas </w:t>
            </w:r>
            <w:r>
              <w:rPr>
                <w:rFonts w:hint="default" w:ascii="Bookman Old Style" w:hAnsi="Bookman Old Style" w:cs="Arial"/>
                <w:sz w:val="24"/>
                <w:szCs w:val="24"/>
                <w:lang w:val="en-US"/>
              </w:rPr>
              <w:t>Berakit</w:t>
            </w:r>
            <w:r>
              <w:rPr>
                <w:rFonts w:hint="default" w:ascii="Bookman Old Style" w:hAnsi="Bookman Old Style" w:cs="Arial"/>
                <w:sz w:val="24"/>
                <w:szCs w:val="24"/>
              </w:rPr>
              <w:t xml:space="preserve"> tentang Penunjang Layanan Klinis di UPTD Puskesmas </w:t>
            </w:r>
            <w:r>
              <w:rPr>
                <w:rFonts w:hint="default" w:ascii="Bookman Old Style" w:hAnsi="Bookman Old Style" w:cs="Arial"/>
                <w:sz w:val="24"/>
                <w:szCs w:val="24"/>
                <w:lang w:val="en-US"/>
              </w:rPr>
              <w:t>Berakit;</w:t>
            </w:r>
          </w:p>
        </w:tc>
      </w:tr>
      <w:tr>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Mengingat</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1.</w:t>
            </w:r>
          </w:p>
        </w:tc>
        <w:tc>
          <w:tcPr>
            <w:tcW w:w="7180" w:type="dxa"/>
            <w:shd w:val="clear" w:color="auto" w:fill="auto"/>
          </w:tcPr>
          <w:p>
            <w:pPr>
              <w:spacing w:line="360" w:lineRule="auto"/>
              <w:ind w:left="0" w:firstLine="0"/>
              <w:rPr>
                <w:rFonts w:ascii="Bookman Old Style" w:hAnsi="Bookman Old Style" w:cs="Arial"/>
                <w:sz w:val="24"/>
                <w:szCs w:val="24"/>
              </w:rPr>
            </w:pPr>
            <w:r>
              <w:rPr>
                <w:rFonts w:hint="default" w:ascii="Bookman Old Style" w:hAnsi="Bookman Old Style" w:cs="Arial"/>
                <w:sz w:val="24"/>
                <w:szCs w:val="24"/>
              </w:rPr>
              <w:t>UU No 36 Tahun 2009 tentang Kesehatan;</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hint="default" w:ascii="Bookman Old Style" w:hAnsi="Bookman Old Style" w:cs="Arial"/>
                <w:sz w:val="24"/>
                <w:szCs w:val="24"/>
                <w:lang w:val="en-US"/>
              </w:rPr>
            </w:pPr>
            <w:r>
              <w:rPr>
                <w:rFonts w:ascii="Bookman Old Style" w:hAnsi="Bookman Old Style" w:cs="Arial"/>
                <w:sz w:val="24"/>
                <w:szCs w:val="24"/>
              </w:rPr>
              <w:t>2</w:t>
            </w:r>
            <w:r>
              <w:rPr>
                <w:rFonts w:hint="default" w:ascii="Bookman Old Style" w:hAnsi="Bookman Old Style" w:cs="Arial"/>
                <w:sz w:val="24"/>
                <w:szCs w:val="24"/>
                <w:lang w:val="en-US"/>
              </w:rPr>
              <w:t>.</w:t>
            </w:r>
          </w:p>
        </w:tc>
        <w:tc>
          <w:tcPr>
            <w:tcW w:w="7180" w:type="dxa"/>
            <w:shd w:val="clear" w:color="auto" w:fill="auto"/>
          </w:tcPr>
          <w:p>
            <w:pPr>
              <w:spacing w:line="360" w:lineRule="auto"/>
              <w:ind w:left="0" w:firstLine="0"/>
              <w:rPr>
                <w:rFonts w:ascii="Bookman Old Style" w:hAnsi="Bookman Old Style" w:cs="Arial"/>
                <w:sz w:val="24"/>
                <w:szCs w:val="24"/>
              </w:rPr>
            </w:pPr>
            <w:r>
              <w:rPr>
                <w:rFonts w:hint="default" w:ascii="Bookman Old Style" w:hAnsi="Bookman Old Style" w:cs="Arial"/>
                <w:sz w:val="24"/>
                <w:szCs w:val="24"/>
              </w:rPr>
              <w:t>Peraturan Menteri Kesehatan Nomor 37 Tahun 2012</w:t>
            </w:r>
            <w:r>
              <w:rPr>
                <w:rFonts w:hint="default" w:ascii="Bookman Old Style" w:hAnsi="Bookman Old Style" w:cs="Arial"/>
                <w:sz w:val="24"/>
                <w:szCs w:val="24"/>
                <w:lang w:val="en-US"/>
              </w:rPr>
              <w:t xml:space="preserve"> </w:t>
            </w:r>
            <w:r>
              <w:rPr>
                <w:rFonts w:hint="default" w:ascii="Bookman Old Style" w:hAnsi="Bookman Old Style" w:cs="Arial"/>
                <w:sz w:val="24"/>
                <w:szCs w:val="24"/>
              </w:rPr>
              <w:t>tentang Penyelenggaraan Laboratorium di</w:t>
            </w:r>
            <w:r>
              <w:rPr>
                <w:rFonts w:hint="default" w:ascii="Bookman Old Style" w:hAnsi="Bookman Old Style" w:cs="Arial"/>
                <w:sz w:val="24"/>
                <w:szCs w:val="24"/>
                <w:lang w:val="en-US"/>
              </w:rPr>
              <w:t xml:space="preserve"> </w:t>
            </w:r>
            <w:r>
              <w:rPr>
                <w:rFonts w:hint="default" w:ascii="Bookman Old Style" w:hAnsi="Bookman Old Style" w:cs="Arial"/>
                <w:sz w:val="24"/>
                <w:szCs w:val="24"/>
              </w:rPr>
              <w:t>Puskesmas;</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hint="default" w:ascii="Bookman Old Style" w:hAnsi="Bookman Old Style" w:cs="Arial"/>
                <w:sz w:val="24"/>
                <w:szCs w:val="24"/>
                <w:lang w:val="en-US"/>
              </w:rPr>
              <w:t>3</w:t>
            </w: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hint="default" w:ascii="Bookman Old Style" w:hAnsi="Bookman Old Style" w:cs="Arial"/>
                <w:color w:val="000000"/>
                <w:sz w:val="24"/>
                <w:szCs w:val="24"/>
              </w:rPr>
              <w:t>Peraturan Menteri Kesehatan Nomor 43 Tahun 2019 tentang Puskesmas;</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hint="default" w:ascii="Bookman Old Style" w:hAnsi="Bookman Old Style" w:cs="Arial"/>
                <w:sz w:val="24"/>
                <w:szCs w:val="24"/>
                <w:lang w:val="en-US"/>
              </w:rPr>
              <w:t>4</w:t>
            </w:r>
            <w:r>
              <w:rPr>
                <w:rFonts w:ascii="Bookman Old Style" w:hAnsi="Bookman Old Style" w:cs="Arial"/>
                <w:sz w:val="24"/>
                <w:szCs w:val="24"/>
              </w:rPr>
              <w:t>.</w:t>
            </w:r>
          </w:p>
        </w:tc>
        <w:tc>
          <w:tcPr>
            <w:tcW w:w="7180" w:type="dxa"/>
            <w:shd w:val="clear" w:color="auto" w:fill="auto"/>
          </w:tcPr>
          <w:p>
            <w:pPr>
              <w:spacing w:line="360" w:lineRule="auto"/>
              <w:ind w:left="0" w:firstLine="0"/>
              <w:rPr>
                <w:rFonts w:hint="default" w:ascii="Bookman Old Style" w:hAnsi="Bookman Old Style" w:cs="Arial"/>
                <w:sz w:val="24"/>
                <w:szCs w:val="24"/>
                <w:lang w:val="en-US"/>
              </w:rPr>
            </w:pPr>
            <w:r>
              <w:rPr>
                <w:rFonts w:hint="default" w:ascii="Bookman Old Style" w:hAnsi="Bookman Old Style" w:cs="Arial"/>
                <w:sz w:val="24"/>
                <w:szCs w:val="24"/>
              </w:rPr>
              <w:t>Peraturan Menteri Kesehatan Nomor 4 tahun 2019 tentang Standar Teknis Pemenuhan Mutu Pelayanan Dasar Pada Standar Pelayanan Minimal Bidang Kesehatan</w:t>
            </w:r>
            <w:r>
              <w:rPr>
                <w:rFonts w:hint="default" w:ascii="Bookman Old Style" w:hAnsi="Bookman Old Style" w:cs="Arial"/>
                <w:sz w:val="24"/>
                <w:szCs w:val="24"/>
                <w:lang w:val="en-US"/>
              </w:rPr>
              <w:t>;</w:t>
            </w:r>
          </w:p>
        </w:tc>
      </w:tr>
      <w:tr>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hint="default" w:ascii="Bookman Old Style" w:hAnsi="Bookman Old Style" w:cs="Arial"/>
                <w:sz w:val="24"/>
                <w:szCs w:val="24"/>
                <w:lang w:val="en-US"/>
              </w:rPr>
            </w:pPr>
            <w:r>
              <w:rPr>
                <w:rFonts w:hint="default" w:ascii="Bookman Old Style" w:hAnsi="Bookman Old Style" w:cs="Arial"/>
                <w:sz w:val="24"/>
                <w:szCs w:val="24"/>
                <w:lang w:val="en-US"/>
              </w:rPr>
              <w:t>5.</w:t>
            </w:r>
          </w:p>
        </w:tc>
        <w:tc>
          <w:tcPr>
            <w:tcW w:w="7180" w:type="dxa"/>
            <w:shd w:val="clear" w:color="auto" w:fill="auto"/>
          </w:tcPr>
          <w:p>
            <w:pPr>
              <w:spacing w:line="360" w:lineRule="auto"/>
              <w:ind w:left="0" w:firstLine="0"/>
              <w:rPr>
                <w:rFonts w:hint="default" w:ascii="Bookman Old Style" w:hAnsi="Bookman Old Style" w:cs="Arial"/>
                <w:sz w:val="24"/>
                <w:szCs w:val="24"/>
                <w:lang w:val="en-US"/>
              </w:rPr>
            </w:pPr>
            <w:r>
              <w:rPr>
                <w:rFonts w:hint="default" w:ascii="Bookman Old Style" w:hAnsi="Bookman Old Style" w:cs="Arial"/>
                <w:sz w:val="24"/>
                <w:szCs w:val="24"/>
              </w:rPr>
              <w:t>Peraturan Menteri Kesehatan Nomor 24 Tahun 2020 tentang Pelayanan Radiologi Klinik</w:t>
            </w:r>
            <w:r>
              <w:rPr>
                <w:rFonts w:hint="default" w:ascii="Bookman Old Style" w:hAnsi="Bookman Old Style" w:cs="Arial"/>
                <w:sz w:val="24"/>
                <w:szCs w:val="24"/>
                <w:lang w:val="en-US"/>
              </w:rPr>
              <w: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hint="default" w:ascii="Bookman Old Style" w:hAnsi="Bookman Old Style" w:cs="Arial"/>
                <w:sz w:val="24"/>
                <w:szCs w:val="24"/>
                <w:lang w:val="en-US"/>
              </w:rPr>
            </w:pPr>
            <w:r>
              <w:rPr>
                <w:rFonts w:hint="default" w:ascii="Bookman Old Style" w:hAnsi="Bookman Old Style" w:cs="Arial"/>
                <w:sz w:val="24"/>
                <w:szCs w:val="24"/>
                <w:lang w:val="en-US"/>
              </w:rPr>
              <w:t>6.</w:t>
            </w:r>
          </w:p>
        </w:tc>
        <w:tc>
          <w:tcPr>
            <w:tcW w:w="7180" w:type="dxa"/>
            <w:shd w:val="clear" w:color="auto" w:fill="auto"/>
          </w:tcPr>
          <w:p>
            <w:pPr>
              <w:spacing w:line="360" w:lineRule="auto"/>
              <w:ind w:left="0" w:firstLine="0"/>
              <w:rPr>
                <w:rFonts w:hint="default" w:ascii="Bookman Old Style" w:hAnsi="Bookman Old Style" w:cs="Arial"/>
                <w:sz w:val="24"/>
                <w:szCs w:val="24"/>
              </w:rPr>
            </w:pPr>
            <w:r>
              <w:rPr>
                <w:rFonts w:hint="default" w:ascii="Bookman Old Style" w:hAnsi="Bookman Old Style" w:cs="Arial"/>
                <w:sz w:val="24"/>
                <w:szCs w:val="24"/>
              </w:rPr>
              <w:t>Peraturan Menteri Kesehatan Nomor 26 Tahun 2020 tentang Sistem Pelayanan Kefarmasian di</w:t>
            </w:r>
          </w:p>
          <w:p>
            <w:pPr>
              <w:spacing w:line="360" w:lineRule="auto"/>
              <w:ind w:left="0" w:firstLine="0"/>
              <w:rPr>
                <w:rFonts w:hint="default" w:ascii="Bookman Old Style" w:hAnsi="Bookman Old Style" w:cs="Arial"/>
                <w:sz w:val="24"/>
                <w:szCs w:val="24"/>
              </w:rPr>
            </w:pPr>
            <w:r>
              <w:rPr>
                <w:rFonts w:hint="default" w:ascii="Bookman Old Style" w:hAnsi="Bookman Old Style" w:cs="Arial"/>
                <w:sz w:val="24"/>
                <w:szCs w:val="24"/>
              </w:rPr>
              <w:t>Puskesmas;</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p>
        </w:tc>
        <w:tc>
          <w:tcPr>
            <w:tcW w:w="7180" w:type="dxa"/>
            <w:shd w:val="clear" w:color="auto" w:fill="auto"/>
          </w:tcPr>
          <w:p>
            <w:pPr>
              <w:tabs>
                <w:tab w:val="left" w:pos="1800"/>
              </w:tabs>
              <w:spacing w:line="360" w:lineRule="auto"/>
              <w:rPr>
                <w:rFonts w:ascii="Bookman Old Style" w:hAnsi="Bookman Old Style" w:cs="Arial"/>
                <w:sz w:val="24"/>
                <w:szCs w:val="24"/>
              </w:rPr>
            </w:pPr>
            <w:r>
              <w:rPr>
                <w:rFonts w:ascii="Bookman Old Style" w:hAnsi="Bookman Old Style" w:cs="Arial"/>
                <w:sz w:val="24"/>
                <w:szCs w:val="24"/>
              </w:rPr>
              <w:tab/>
            </w:r>
            <w:r>
              <w:rPr>
                <w:rFonts w:ascii="Bookman Old Style" w:hAnsi="Bookman Old Style" w:cs="Arial"/>
                <w:sz w:val="24"/>
                <w:szCs w:val="24"/>
              </w:rPr>
              <w:t>MEMUTUSKAN</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Menetapkan</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240" w:lineRule="auto"/>
              <w:ind w:left="0" w:firstLine="0"/>
              <w:rPr>
                <w:rFonts w:hint="default" w:ascii="Bookman Old Style" w:hAnsi="Bookman Old Style" w:cs="Arial"/>
                <w:sz w:val="24"/>
                <w:szCs w:val="24"/>
                <w:lang w:val="en-US"/>
              </w:rPr>
            </w:pPr>
            <w:r>
              <w:rPr>
                <w:rFonts w:hint="default" w:ascii="Bookman Old Style" w:hAnsi="Bookman Old Style" w:cs="Arial"/>
                <w:sz w:val="24"/>
                <w:szCs w:val="24"/>
              </w:rPr>
              <w:t>KEPUTUSAN KEPALA UPT</w:t>
            </w:r>
            <w:r>
              <w:rPr>
                <w:rFonts w:hint="default" w:ascii="Bookman Old Style" w:hAnsi="Bookman Old Style" w:cs="Arial"/>
                <w:sz w:val="24"/>
                <w:szCs w:val="24"/>
                <w:lang w:val="en-US"/>
              </w:rPr>
              <w:t>D</w:t>
            </w:r>
            <w:r>
              <w:rPr>
                <w:rFonts w:hint="default" w:ascii="Bookman Old Style" w:hAnsi="Bookman Old Style" w:cs="Arial"/>
                <w:sz w:val="24"/>
                <w:szCs w:val="24"/>
              </w:rPr>
              <w:t xml:space="preserve"> PUSKESMAS </w:t>
            </w:r>
            <w:r>
              <w:rPr>
                <w:rFonts w:hint="default" w:ascii="Bookman Old Style" w:hAnsi="Bookman Old Style" w:cs="Arial"/>
                <w:sz w:val="24"/>
                <w:szCs w:val="24"/>
                <w:lang w:val="en-US"/>
              </w:rPr>
              <w:t>BERAKIT</w:t>
            </w:r>
            <w:r>
              <w:rPr>
                <w:rFonts w:hint="default" w:ascii="Bookman Old Style" w:hAnsi="Bookman Old Style" w:cs="Arial"/>
                <w:sz w:val="24"/>
                <w:szCs w:val="24"/>
              </w:rPr>
              <w:t xml:space="preserve"> T</w:t>
            </w:r>
            <w:r>
              <w:rPr>
                <w:rFonts w:hint="default" w:ascii="Bookman Old Style" w:hAnsi="Bookman Old Style" w:cs="Arial"/>
                <w:sz w:val="24"/>
                <w:szCs w:val="24"/>
                <w:lang w:val="en-US"/>
              </w:rPr>
              <w:t>ENTANG PENUNJANG LAYANAN KLINIS DI UPTD PUSKESMAS BERAKIT.</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KESATU</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p>
            <w:pPr>
              <w:ind w:left="0" w:firstLine="0"/>
              <w:rPr>
                <w:rFonts w:ascii="Bookman Old Style" w:hAnsi="Bookman Old Style" w:cs="Arial"/>
                <w:sz w:val="24"/>
                <w:szCs w:val="24"/>
              </w:rPr>
            </w:pPr>
          </w:p>
        </w:tc>
        <w:tc>
          <w:tcPr>
            <w:tcW w:w="7180" w:type="dxa"/>
            <w:shd w:val="clear" w:color="auto" w:fill="auto"/>
          </w:tcPr>
          <w:p>
            <w:pPr>
              <w:spacing w:line="360" w:lineRule="auto"/>
              <w:ind w:left="0" w:firstLine="0"/>
              <w:rPr>
                <w:rFonts w:hint="default" w:ascii="Bookman Old Style" w:hAnsi="Bookman Old Style" w:cs="Arial"/>
                <w:sz w:val="24"/>
                <w:szCs w:val="24"/>
              </w:rPr>
            </w:pPr>
            <w:r>
              <w:rPr>
                <w:rFonts w:hint="default" w:ascii="Bookman Old Style" w:hAnsi="Bookman Old Style" w:cs="Arial"/>
                <w:sz w:val="24"/>
                <w:szCs w:val="24"/>
              </w:rPr>
              <w:t>P</w:t>
            </w:r>
            <w:r>
              <w:rPr>
                <w:rFonts w:hint="default" w:ascii="Bookman Old Style" w:hAnsi="Bookman Old Style" w:cs="Arial"/>
                <w:sz w:val="24"/>
                <w:szCs w:val="24"/>
                <w:lang w:val="en-US"/>
              </w:rPr>
              <w:t xml:space="preserve">enunjang Layanan Klinis yang ada </w:t>
            </w:r>
            <w:r>
              <w:rPr>
                <w:rFonts w:hint="default" w:ascii="Bookman Old Style" w:hAnsi="Bookman Old Style" w:cs="Arial"/>
                <w:sz w:val="24"/>
                <w:szCs w:val="24"/>
              </w:rPr>
              <w:t xml:space="preserve"> di Puskesmas </w:t>
            </w:r>
            <w:r>
              <w:rPr>
                <w:rFonts w:hint="default" w:ascii="Bookman Old Style" w:hAnsi="Bookman Old Style" w:cs="Arial"/>
                <w:sz w:val="24"/>
                <w:szCs w:val="24"/>
                <w:lang w:val="en-US"/>
              </w:rPr>
              <w:t>Berakit</w:t>
            </w:r>
            <w:r>
              <w:rPr>
                <w:rFonts w:hint="default" w:ascii="Bookman Old Style" w:hAnsi="Bookman Old Style" w:cs="Arial"/>
                <w:sz w:val="24"/>
                <w:szCs w:val="24"/>
              </w:rPr>
              <w:t xml:space="preserve"> meliputi :</w:t>
            </w:r>
          </w:p>
          <w:p>
            <w:pPr>
              <w:numPr>
                <w:ilvl w:val="0"/>
                <w:numId w:val="1"/>
              </w:numPr>
              <w:spacing w:line="360" w:lineRule="auto"/>
              <w:ind w:left="0" w:leftChars="0" w:firstLine="0" w:firstLineChars="0"/>
              <w:rPr>
                <w:rFonts w:hint="default" w:ascii="Bookman Old Style" w:hAnsi="Bookman Old Style" w:cs="Arial"/>
                <w:sz w:val="24"/>
                <w:szCs w:val="24"/>
              </w:rPr>
            </w:pPr>
            <w:r>
              <w:rPr>
                <w:rFonts w:hint="default" w:ascii="Bookman Old Style" w:hAnsi="Bookman Old Style" w:cs="Arial"/>
                <w:sz w:val="24"/>
                <w:szCs w:val="24"/>
              </w:rPr>
              <w:t>Pe</w:t>
            </w:r>
            <w:r>
              <w:rPr>
                <w:rFonts w:hint="default" w:ascii="Bookman Old Style" w:hAnsi="Bookman Old Style" w:cs="Arial"/>
                <w:sz w:val="24"/>
                <w:szCs w:val="24"/>
                <w:lang w:val="en-US"/>
              </w:rPr>
              <w:t>layanan Penunjang Farmasi</w:t>
            </w:r>
          </w:p>
          <w:p>
            <w:pPr>
              <w:numPr>
                <w:ilvl w:val="0"/>
                <w:numId w:val="1"/>
              </w:numPr>
              <w:spacing w:line="360" w:lineRule="auto"/>
              <w:ind w:left="0" w:leftChars="0" w:firstLine="0" w:firstLineChars="0"/>
              <w:rPr>
                <w:rFonts w:hint="default" w:ascii="Bookman Old Style" w:hAnsi="Bookman Old Style" w:cs="Arial"/>
                <w:sz w:val="24"/>
                <w:szCs w:val="24"/>
              </w:rPr>
            </w:pPr>
            <w:r>
              <w:rPr>
                <w:rFonts w:hint="default" w:ascii="Bookman Old Style" w:hAnsi="Bookman Old Style" w:cs="Arial"/>
                <w:sz w:val="24"/>
                <w:szCs w:val="24"/>
              </w:rPr>
              <w:t>Pe</w:t>
            </w:r>
            <w:r>
              <w:rPr>
                <w:rFonts w:hint="default" w:ascii="Bookman Old Style" w:hAnsi="Bookman Old Style" w:cs="Arial"/>
                <w:sz w:val="24"/>
                <w:szCs w:val="24"/>
                <w:lang w:val="en-US"/>
              </w:rPr>
              <w:t>layanan Rekam Medis</w:t>
            </w:r>
          </w:p>
          <w:p>
            <w:pPr>
              <w:numPr>
                <w:ilvl w:val="0"/>
                <w:numId w:val="1"/>
              </w:numPr>
              <w:spacing w:line="360" w:lineRule="auto"/>
              <w:ind w:left="0" w:leftChars="0" w:firstLine="0" w:firstLineChars="0"/>
              <w:rPr>
                <w:rFonts w:ascii="Bookman Old Style" w:hAnsi="Bookman Old Style" w:cs="Arial"/>
                <w:sz w:val="24"/>
                <w:szCs w:val="24"/>
              </w:rPr>
            </w:pPr>
            <w:r>
              <w:rPr>
                <w:rFonts w:hint="default" w:ascii="Bookman Old Style" w:hAnsi="Bookman Old Style" w:cs="Arial"/>
                <w:sz w:val="24"/>
                <w:szCs w:val="24"/>
                <w:lang w:val="en-US"/>
              </w:rPr>
              <w:t>Unit Pelayanan Penunjang Laboratorium</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KEDUA</w:t>
            </w:r>
          </w:p>
        </w:tc>
        <w:tc>
          <w:tcPr>
            <w:tcW w:w="460" w:type="dxa"/>
            <w:shd w:val="clear" w:color="auto" w:fill="auto"/>
          </w:tcPr>
          <w:p>
            <w:pPr>
              <w:spacing w:line="360" w:lineRule="auto"/>
              <w:rPr>
                <w:rFonts w:hint="default" w:ascii="Bookman Old Style" w:hAnsi="Bookman Old Style" w:cs="Arial"/>
                <w:sz w:val="24"/>
                <w:szCs w:val="24"/>
                <w:lang w:val="en-US"/>
              </w:rPr>
            </w:pPr>
            <w:r>
              <w:rPr>
                <w:rFonts w:hint="default" w:ascii="Bookman Old Style" w:hAnsi="Bookman Old Style" w:cs="Arial"/>
                <w:sz w:val="24"/>
                <w:szCs w:val="24"/>
                <w:lang w:val="en-US"/>
              </w:rPr>
              <w:t>:</w:t>
            </w:r>
          </w:p>
        </w:tc>
        <w:tc>
          <w:tcPr>
            <w:tcW w:w="7180" w:type="dxa"/>
            <w:shd w:val="clear" w:color="auto" w:fill="auto"/>
          </w:tcPr>
          <w:p>
            <w:pPr>
              <w:spacing w:line="360" w:lineRule="auto"/>
              <w:ind w:left="0" w:firstLine="0"/>
              <w:rPr>
                <w:rFonts w:hint="default" w:ascii="Bookman Old Style" w:hAnsi="Bookman Old Style" w:cs="Arial"/>
                <w:sz w:val="24"/>
                <w:szCs w:val="24"/>
                <w:lang w:val="en-US"/>
              </w:rPr>
            </w:pPr>
            <w:r>
              <w:rPr>
                <w:rFonts w:hint="default" w:ascii="Bookman Old Style" w:hAnsi="Bookman Old Style" w:cs="Arial"/>
                <w:sz w:val="24"/>
                <w:szCs w:val="24"/>
              </w:rPr>
              <w:t>Dalam melaksanakan upaya pelayanan pada pasien mengacu</w:t>
            </w:r>
            <w:r>
              <w:rPr>
                <w:rFonts w:hint="default" w:ascii="Bookman Old Style" w:hAnsi="Bookman Old Style" w:cs="Arial"/>
                <w:sz w:val="24"/>
                <w:szCs w:val="24"/>
              </w:rPr>
              <w:tab/>
            </w:r>
            <w:r>
              <w:rPr>
                <w:rFonts w:hint="default" w:ascii="Bookman Old Style" w:hAnsi="Bookman Old Style" w:cs="Arial"/>
                <w:sz w:val="24"/>
                <w:szCs w:val="24"/>
              </w:rPr>
              <w:t>pada</w:t>
            </w:r>
            <w:r>
              <w:rPr>
                <w:rFonts w:hint="default" w:ascii="Bookman Old Style" w:hAnsi="Bookman Old Style" w:cs="Arial"/>
                <w:sz w:val="24"/>
                <w:szCs w:val="24"/>
              </w:rPr>
              <w:tab/>
            </w:r>
            <w:r>
              <w:rPr>
                <w:rFonts w:hint="default" w:ascii="Bookman Old Style" w:hAnsi="Bookman Old Style" w:cs="Arial"/>
                <w:sz w:val="24"/>
                <w:szCs w:val="24"/>
              </w:rPr>
              <w:t>Pedoman</w:t>
            </w:r>
            <w:r>
              <w:rPr>
                <w:rFonts w:hint="default" w:ascii="Bookman Old Style" w:hAnsi="Bookman Old Style" w:cs="Arial"/>
                <w:sz w:val="24"/>
                <w:szCs w:val="24"/>
              </w:rPr>
              <w:tab/>
            </w:r>
            <w:r>
              <w:rPr>
                <w:rFonts w:hint="default" w:ascii="Bookman Old Style" w:hAnsi="Bookman Old Style" w:cs="Arial"/>
                <w:sz w:val="24"/>
                <w:szCs w:val="24"/>
              </w:rPr>
              <w:t>Internal</w:t>
            </w:r>
            <w:r>
              <w:rPr>
                <w:rFonts w:hint="default" w:ascii="Bookman Old Style" w:hAnsi="Bookman Old Style" w:cs="Arial"/>
                <w:sz w:val="24"/>
                <w:szCs w:val="24"/>
              </w:rPr>
              <w:tab/>
            </w:r>
            <w:r>
              <w:rPr>
                <w:rFonts w:hint="default" w:ascii="Bookman Old Style" w:hAnsi="Bookman Old Style" w:cs="Arial"/>
                <w:sz w:val="24"/>
                <w:szCs w:val="24"/>
              </w:rPr>
              <w:t>disetiap</w:t>
            </w:r>
            <w:r>
              <w:rPr>
                <w:rFonts w:hint="default" w:ascii="Bookman Old Style" w:hAnsi="Bookman Old Style" w:cs="Arial"/>
                <w:sz w:val="24"/>
                <w:szCs w:val="24"/>
                <w:lang w:val="en-US"/>
              </w:rPr>
              <w:t xml:space="preserve"> </w:t>
            </w:r>
            <w:r>
              <w:rPr>
                <w:rFonts w:hint="default" w:ascii="Bookman Old Style" w:hAnsi="Bookman Old Style" w:cs="Arial"/>
                <w:sz w:val="24"/>
                <w:szCs w:val="24"/>
              </w:rPr>
              <w:t>Unit</w:t>
            </w:r>
            <w:r>
              <w:rPr>
                <w:rFonts w:hint="default" w:ascii="Bookman Old Style" w:hAnsi="Bookman Old Style" w:cs="Arial"/>
                <w:sz w:val="24"/>
                <w:szCs w:val="24"/>
                <w:lang w:val="en-US"/>
              </w:rPr>
              <w:t>;</w:t>
            </w:r>
          </w:p>
        </w:tc>
      </w:tr>
      <w:tr>
        <w:tblPrEx>
          <w:tblCellMar>
            <w:top w:w="0" w:type="dxa"/>
            <w:left w:w="108" w:type="dxa"/>
            <w:bottom w:w="0" w:type="dxa"/>
            <w:right w:w="108" w:type="dxa"/>
          </w:tblCellMar>
        </w:tblPrEx>
        <w:tc>
          <w:tcPr>
            <w:tcW w:w="1981" w:type="dxa"/>
            <w:shd w:val="clear" w:color="auto" w:fill="auto"/>
          </w:tcPr>
          <w:p>
            <w:pPr>
              <w:spacing w:line="360" w:lineRule="auto"/>
              <w:rPr>
                <w:rFonts w:hint="default" w:ascii="Bookman Old Style" w:hAnsi="Bookman Old Style" w:cs="Arial"/>
                <w:sz w:val="24"/>
                <w:szCs w:val="24"/>
                <w:lang w:val="en-US"/>
              </w:rPr>
            </w:pPr>
            <w:r>
              <w:rPr>
                <w:rFonts w:hint="default" w:ascii="Bookman Old Style" w:hAnsi="Bookman Old Style" w:cs="Arial"/>
                <w:sz w:val="24"/>
                <w:szCs w:val="24"/>
                <w:lang w:val="en-US"/>
              </w:rPr>
              <w:t>KETIGA</w:t>
            </w:r>
          </w:p>
        </w:tc>
        <w:tc>
          <w:tcPr>
            <w:tcW w:w="460" w:type="dxa"/>
            <w:shd w:val="clear" w:color="auto" w:fill="auto"/>
          </w:tcPr>
          <w:p>
            <w:pPr>
              <w:spacing w:line="360" w:lineRule="auto"/>
              <w:rPr>
                <w:rFonts w:hint="default" w:ascii="Bookman Old Style" w:hAnsi="Bookman Old Style" w:cs="Arial"/>
                <w:sz w:val="24"/>
                <w:szCs w:val="24"/>
                <w:lang w:val="en-US"/>
              </w:rPr>
            </w:pPr>
            <w:r>
              <w:rPr>
                <w:rFonts w:hint="default" w:ascii="Bookman Old Style" w:hAnsi="Bookman Old Style" w:cs="Arial"/>
                <w:sz w:val="24"/>
                <w:szCs w:val="24"/>
                <w:lang w:val="en-US"/>
              </w:rPr>
              <w:t>:</w:t>
            </w:r>
          </w:p>
        </w:tc>
        <w:tc>
          <w:tcPr>
            <w:tcW w:w="7180" w:type="dxa"/>
            <w:shd w:val="clear" w:color="auto" w:fill="auto"/>
          </w:tcPr>
          <w:p>
            <w:pPr>
              <w:spacing w:line="360" w:lineRule="auto"/>
              <w:ind w:left="0" w:firstLine="0"/>
              <w:rPr>
                <w:rFonts w:hint="default" w:ascii="Bookman Old Style" w:hAnsi="Bookman Old Style" w:cs="Arial"/>
                <w:sz w:val="24"/>
                <w:szCs w:val="24"/>
                <w:lang w:val="en-US"/>
              </w:rPr>
            </w:pPr>
            <w:r>
              <w:rPr>
                <w:rFonts w:hint="default" w:ascii="Bookman Old Style" w:hAnsi="Bookman Old Style" w:cs="Arial"/>
                <w:sz w:val="24"/>
                <w:szCs w:val="24"/>
              </w:rPr>
              <w:t>Pedoman Internal setiap unit pelayanan dapat direvisi</w:t>
            </w:r>
            <w:r>
              <w:rPr>
                <w:rFonts w:hint="default" w:ascii="Bookman Old Style" w:hAnsi="Bookman Old Style" w:cs="Arial"/>
                <w:sz w:val="24"/>
                <w:szCs w:val="24"/>
                <w:lang w:val="en-US"/>
              </w:rPr>
              <w:t xml:space="preserve"> sesuai dengan kebutuhan;</w:t>
            </w:r>
          </w:p>
        </w:tc>
      </w:tr>
      <w:tr>
        <w:tblPrEx>
          <w:tblCellMar>
            <w:top w:w="0" w:type="dxa"/>
            <w:left w:w="108" w:type="dxa"/>
            <w:bottom w:w="0" w:type="dxa"/>
            <w:right w:w="108" w:type="dxa"/>
          </w:tblCellMar>
        </w:tblPrEx>
        <w:tc>
          <w:tcPr>
            <w:tcW w:w="1981" w:type="dxa"/>
            <w:shd w:val="clear" w:color="auto" w:fill="auto"/>
          </w:tcPr>
          <w:p>
            <w:pPr>
              <w:spacing w:line="360" w:lineRule="auto"/>
              <w:rPr>
                <w:rFonts w:hint="default" w:ascii="Bookman Old Style" w:hAnsi="Bookman Old Style" w:cs="Arial"/>
                <w:sz w:val="24"/>
                <w:szCs w:val="24"/>
                <w:lang w:val="en-US"/>
              </w:rPr>
            </w:pPr>
            <w:r>
              <w:rPr>
                <w:rFonts w:hint="default" w:ascii="Bookman Old Style" w:hAnsi="Bookman Old Style" w:cs="Arial"/>
                <w:sz w:val="24"/>
                <w:szCs w:val="24"/>
                <w:lang w:val="en-US"/>
              </w:rPr>
              <w:t>KEEMPAT</w:t>
            </w:r>
          </w:p>
        </w:tc>
        <w:tc>
          <w:tcPr>
            <w:tcW w:w="460" w:type="dxa"/>
            <w:shd w:val="clear" w:color="auto" w:fill="auto"/>
          </w:tcPr>
          <w:p>
            <w:pPr>
              <w:spacing w:line="360" w:lineRule="auto"/>
              <w:rPr>
                <w:rFonts w:hint="default" w:ascii="Bookman Old Style" w:hAnsi="Bookman Old Style" w:cs="Arial"/>
                <w:sz w:val="24"/>
                <w:szCs w:val="24"/>
                <w:lang w:val="en-US"/>
              </w:rPr>
            </w:pPr>
            <w:r>
              <w:rPr>
                <w:rFonts w:hint="default" w:ascii="Bookman Old Style" w:hAnsi="Bookman Old Style" w:cs="Arial"/>
                <w:sz w:val="24"/>
                <w:szCs w:val="24"/>
                <w:lang w:val="en-US"/>
              </w:rPr>
              <w:t>:</w:t>
            </w:r>
          </w:p>
        </w:tc>
        <w:tc>
          <w:tcPr>
            <w:tcW w:w="7180" w:type="dxa"/>
            <w:shd w:val="clear" w:color="auto" w:fill="auto"/>
          </w:tcPr>
          <w:p>
            <w:pPr>
              <w:spacing w:line="360" w:lineRule="auto"/>
              <w:ind w:left="0" w:firstLine="0"/>
              <w:rPr>
                <w:rFonts w:hint="default" w:ascii="Bookman Old Style" w:hAnsi="Bookman Old Style" w:cs="Arial"/>
                <w:sz w:val="24"/>
                <w:szCs w:val="24"/>
                <w:lang w:val="en-US"/>
              </w:rPr>
            </w:pPr>
            <w:r>
              <w:rPr>
                <w:rFonts w:hint="default" w:ascii="Bookman Old Style" w:hAnsi="Bookman Old Style" w:cs="Arial"/>
                <w:sz w:val="24"/>
                <w:szCs w:val="24"/>
                <w:lang w:val="en-US"/>
              </w:rPr>
              <w:t>Keputusan ini berlaku sejak tanggal ditetapkan, dan dapa  diperbaiki apabila terdapat kekeliruan.</w:t>
            </w:r>
          </w:p>
        </w:tc>
      </w:tr>
    </w:tbl>
    <w:p>
      <w:pPr>
        <w:spacing w:after="0" w:line="240" w:lineRule="auto"/>
        <w:ind w:left="4100" w:firstLine="720"/>
        <w:rPr>
          <w:rFonts w:ascii="Bookman Old Style" w:hAnsi="Bookman Old Style" w:cs="Arial"/>
          <w:sz w:val="24"/>
          <w:szCs w:val="24"/>
        </w:rPr>
      </w:pPr>
    </w:p>
    <w:p>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hint="default" w:ascii="Bookman Old Style" w:hAnsi="Bookman Old Style" w:cs="Arial"/>
          <w:sz w:val="24"/>
          <w:szCs w:val="24"/>
          <w:lang w:val="en-US"/>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w:t>
      </w:r>
      <w:r>
        <w:rPr>
          <w:rFonts w:hint="default" w:ascii="Bookman Old Style" w:hAnsi="Bookman Old Style" w:cs="Arial"/>
          <w:sz w:val="24"/>
          <w:szCs w:val="24"/>
          <w:lang w:val="en-US"/>
        </w:rPr>
        <w:t>XX XXXXX XXXX</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line="240" w:lineRule="auto"/>
        <w:ind w:left="4820"/>
        <w:rPr>
          <w:rFonts w:ascii="Bookman Old Style" w:hAnsi="Bookman Old Style" w:cs="Arial"/>
          <w:sz w:val="24"/>
          <w:szCs w:val="24"/>
          <w:u w:val="single"/>
        </w:rPr>
      </w:pPr>
      <w:r>
        <w:rPr>
          <w:rFonts w:ascii="Bookman Old Style" w:hAnsi="Bookman Old Style" w:cs="Arial"/>
          <w:sz w:val="24"/>
          <w:szCs w:val="24"/>
        </w:rPr>
        <w:t xml:space="preserve">               </w:t>
      </w:r>
      <w:r>
        <w:rPr>
          <w:rFonts w:ascii="Bookman Old Style" w:hAnsi="Bookman Old Style" w:cs="Arial"/>
          <w:sz w:val="24"/>
          <w:szCs w:val="24"/>
        </w:rPr>
        <w:tab/>
      </w:r>
      <w:r>
        <w:rPr>
          <w:rFonts w:ascii="Bookman Old Style" w:hAnsi="Bookman Old Style" w:cs="Arial"/>
          <w:sz w:val="24"/>
          <w:szCs w:val="24"/>
          <w:u w:val="single"/>
        </w:rPr>
        <w:t>ZULYADI, S.Kep</w:t>
      </w:r>
    </w:p>
    <w:p>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w:t>
      </w:r>
      <w:r>
        <w:rPr>
          <w:rFonts w:ascii="Bookman Old Style" w:hAnsi="Bookman Old Style" w:cs="Arial"/>
          <w:sz w:val="24"/>
          <w:szCs w:val="24"/>
        </w:rPr>
        <w:tab/>
      </w:r>
      <w:r>
        <w:rPr>
          <w:rFonts w:ascii="Bookman Old Style" w:hAnsi="Bookman Old Style" w:cs="Arial"/>
          <w:sz w:val="24"/>
          <w:szCs w:val="24"/>
        </w:rPr>
        <w:t>NIP 197410201996031004</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w:t>
      </w:r>
    </w:p>
    <w:p>
      <w:pPr>
        <w:rPr>
          <w:rFonts w:ascii="Bookman Old Style" w:hAnsi="Bookman Old Style" w:cs="Arial"/>
          <w:sz w:val="24"/>
          <w:szCs w:val="24"/>
        </w:rPr>
      </w:pPr>
      <w:r>
        <w:rPr>
          <w:rFonts w:ascii="Bookman Old Style" w:hAnsi="Bookman Old Style" w:cs="Arial"/>
          <w:sz w:val="24"/>
          <w:szCs w:val="24"/>
        </w:rPr>
        <w:br w:type="page"/>
      </w:r>
    </w:p>
    <w:tbl>
      <w:tblPr>
        <w:tblStyle w:val="5"/>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vAlign w:val="top"/>
          </w:tcPr>
          <w:p>
            <w:pPr>
              <w:widowControl w:val="0"/>
              <w:spacing w:after="0" w:line="240" w:lineRule="auto"/>
              <w:rPr>
                <w:rFonts w:hint="default" w:ascii="Bookman Old Style" w:hAnsi="Bookman Old Style" w:cs="Arial"/>
                <w:sz w:val="24"/>
                <w:vertAlign w:val="baseline"/>
                <w:lang w:val="en-US"/>
              </w:rPr>
            </w:pPr>
            <w:r>
              <w:rPr>
                <w:rFonts w:hint="default" w:ascii="Bookman Old Style" w:hAnsi="Bookman Old Style" w:cs="Arial"/>
                <w:sz w:val="24"/>
                <w:vertAlign w:val="baseline"/>
                <w:lang w:val="en-US"/>
              </w:rPr>
              <w:t>LAMPIRAN</w:t>
            </w:r>
          </w:p>
        </w:tc>
        <w:tc>
          <w:tcPr>
            <w:tcW w:w="346" w:type="dxa"/>
            <w:tcBorders>
              <w:top w:val="nil"/>
              <w:left w:val="nil"/>
              <w:bottom w:val="nil"/>
              <w:right w:val="nil"/>
            </w:tcBorders>
            <w:vAlign w:val="top"/>
          </w:tcPr>
          <w:p>
            <w:pPr>
              <w:widowControl w:val="0"/>
              <w:spacing w:after="0" w:line="240" w:lineRule="auto"/>
              <w:rPr>
                <w:rFonts w:hint="default" w:ascii="Bookman Old Style" w:hAnsi="Bookman Old Style" w:cs="Arial"/>
                <w:sz w:val="24"/>
                <w:vertAlign w:val="baseline"/>
                <w:lang w:val="en-US"/>
              </w:rPr>
            </w:pPr>
            <w:r>
              <w:rPr>
                <w:rFonts w:hint="default" w:ascii="Bookman Old Style" w:hAnsi="Bookman Old Style" w:cs="Arial"/>
                <w:sz w:val="24"/>
                <w:vertAlign w:val="baseline"/>
                <w:lang w:val="en-US"/>
              </w:rPr>
              <w:t>:</w:t>
            </w:r>
          </w:p>
        </w:tc>
        <w:tc>
          <w:tcPr>
            <w:tcW w:w="3917" w:type="dxa"/>
            <w:tcBorders>
              <w:top w:val="nil"/>
              <w:left w:val="nil"/>
              <w:bottom w:val="nil"/>
              <w:right w:val="nil"/>
            </w:tcBorders>
            <w:vAlign w:val="top"/>
          </w:tcPr>
          <w:p>
            <w:pPr>
              <w:widowControl w:val="0"/>
              <w:spacing w:after="0" w:line="240" w:lineRule="auto"/>
              <w:ind w:left="0" w:leftChars="0" w:firstLine="0" w:firstLineChars="0"/>
              <w:jc w:val="left"/>
              <w:rPr>
                <w:rFonts w:hint="default" w:ascii="Bookman Old Style" w:hAnsi="Bookman Old Style" w:cs="Arial"/>
                <w:sz w:val="24"/>
                <w:vertAlign w:val="baseline"/>
                <w:lang w:val="en-US"/>
              </w:rPr>
            </w:pPr>
            <w:r>
              <w:rPr>
                <w:rFonts w:hint="default" w:ascii="Bookman Old Style" w:hAnsi="Bookman Old Style" w:cs="Arial"/>
                <w:sz w:val="24"/>
                <w:vertAlign w:val="baseline"/>
                <w:lang w:val="id-ID"/>
              </w:rPr>
              <w:t xml:space="preserve">KEPUTUSAN KEPALA </w:t>
            </w:r>
            <w:r>
              <w:rPr>
                <w:rFonts w:hint="default" w:ascii="Bookman Old Style" w:hAnsi="Bookman Old Style" w:cs="Arial"/>
                <w:sz w:val="24"/>
                <w:vertAlign w:val="baseline"/>
                <w:lang w:val="en-US"/>
              </w:rPr>
              <w:t>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vAlign w:val="top"/>
          </w:tcPr>
          <w:p>
            <w:pPr>
              <w:widowControl w:val="0"/>
              <w:spacing w:after="0" w:line="240" w:lineRule="auto"/>
              <w:rPr>
                <w:rFonts w:hint="default" w:ascii="Bookman Old Style" w:hAnsi="Bookman Old Style" w:cs="Arial"/>
                <w:sz w:val="24"/>
                <w:vertAlign w:val="baseline"/>
                <w:lang w:val="en-US"/>
              </w:rPr>
            </w:pPr>
            <w:r>
              <w:rPr>
                <w:rFonts w:hint="default" w:ascii="Bookman Old Style" w:hAnsi="Bookman Old Style" w:cs="Arial"/>
                <w:sz w:val="24"/>
                <w:vertAlign w:val="baseline"/>
                <w:lang w:val="en-US"/>
              </w:rPr>
              <w:t>NOMOR</w:t>
            </w:r>
          </w:p>
        </w:tc>
        <w:tc>
          <w:tcPr>
            <w:tcW w:w="346" w:type="dxa"/>
            <w:tcBorders>
              <w:top w:val="nil"/>
              <w:left w:val="nil"/>
              <w:bottom w:val="nil"/>
              <w:right w:val="nil"/>
            </w:tcBorders>
            <w:vAlign w:val="top"/>
          </w:tcPr>
          <w:p>
            <w:pPr>
              <w:widowControl w:val="0"/>
              <w:spacing w:after="0" w:line="240" w:lineRule="auto"/>
              <w:rPr>
                <w:rFonts w:hint="default" w:ascii="Bookman Old Style" w:hAnsi="Bookman Old Style" w:cs="Arial"/>
                <w:sz w:val="24"/>
                <w:vertAlign w:val="baseline"/>
                <w:lang w:val="en-US"/>
              </w:rPr>
            </w:pPr>
            <w:r>
              <w:rPr>
                <w:rFonts w:hint="default" w:ascii="Bookman Old Style" w:hAnsi="Bookman Old Style" w:cs="Arial"/>
                <w:sz w:val="24"/>
                <w:vertAlign w:val="baseline"/>
                <w:lang w:val="en-US"/>
              </w:rPr>
              <w:t>:</w:t>
            </w:r>
          </w:p>
        </w:tc>
        <w:tc>
          <w:tcPr>
            <w:tcW w:w="3917" w:type="dxa"/>
            <w:tcBorders>
              <w:top w:val="nil"/>
              <w:left w:val="nil"/>
              <w:bottom w:val="nil"/>
              <w:right w:val="nil"/>
            </w:tcBorders>
            <w:vAlign w:val="top"/>
          </w:tcPr>
          <w:p>
            <w:pPr>
              <w:widowControl w:val="0"/>
              <w:spacing w:after="0" w:line="240" w:lineRule="auto"/>
              <w:rPr>
                <w:rFonts w:ascii="Bookman Old Style" w:hAnsi="Bookman Old Style" w:cs="Arial"/>
                <w:sz w:val="24"/>
                <w:vertAlign w:val="baseline"/>
                <w:lang w:val="id-ID"/>
              </w:rPr>
            </w:pPr>
            <w:r>
              <w:rPr>
                <w:rFonts w:hint="default" w:ascii="Bookman Old Style" w:hAnsi="Bookman Old Style" w:cs="Arial"/>
                <w:sz w:val="24"/>
                <w:lang w:val="en-US"/>
              </w:rPr>
              <w:t>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vAlign w:val="top"/>
          </w:tcPr>
          <w:p>
            <w:pPr>
              <w:widowControl w:val="0"/>
              <w:spacing w:after="0" w:line="240" w:lineRule="auto"/>
              <w:rPr>
                <w:rFonts w:hint="default" w:ascii="Bookman Old Style" w:hAnsi="Bookman Old Style" w:cs="Arial"/>
                <w:sz w:val="24"/>
                <w:vertAlign w:val="baseline"/>
                <w:lang w:val="en-US"/>
              </w:rPr>
            </w:pPr>
            <w:r>
              <w:rPr>
                <w:rFonts w:hint="default" w:ascii="Bookman Old Style" w:hAnsi="Bookman Old Style" w:cs="Arial"/>
                <w:sz w:val="24"/>
                <w:vertAlign w:val="baseline"/>
                <w:lang w:val="en-US"/>
              </w:rPr>
              <w:t>TENTANG</w:t>
            </w:r>
          </w:p>
        </w:tc>
        <w:tc>
          <w:tcPr>
            <w:tcW w:w="346" w:type="dxa"/>
            <w:tcBorders>
              <w:top w:val="nil"/>
              <w:left w:val="nil"/>
              <w:bottom w:val="nil"/>
              <w:right w:val="nil"/>
            </w:tcBorders>
            <w:vAlign w:val="top"/>
          </w:tcPr>
          <w:p>
            <w:pPr>
              <w:widowControl w:val="0"/>
              <w:spacing w:after="0" w:line="240" w:lineRule="auto"/>
              <w:rPr>
                <w:rFonts w:hint="default" w:ascii="Bookman Old Style" w:hAnsi="Bookman Old Style" w:cs="Arial"/>
                <w:sz w:val="24"/>
                <w:vertAlign w:val="baseline"/>
                <w:lang w:val="en-US"/>
              </w:rPr>
            </w:pPr>
            <w:r>
              <w:rPr>
                <w:rFonts w:hint="default" w:ascii="Bookman Old Style" w:hAnsi="Bookman Old Style" w:cs="Arial"/>
                <w:sz w:val="24"/>
                <w:vertAlign w:val="baseline"/>
                <w:lang w:val="en-US"/>
              </w:rPr>
              <w:t>:</w:t>
            </w:r>
          </w:p>
        </w:tc>
        <w:tc>
          <w:tcPr>
            <w:tcW w:w="3917" w:type="dxa"/>
            <w:tcBorders>
              <w:top w:val="nil"/>
              <w:left w:val="nil"/>
              <w:bottom w:val="nil"/>
              <w:right w:val="nil"/>
            </w:tcBorders>
            <w:vAlign w:val="top"/>
          </w:tcPr>
          <w:p>
            <w:pPr>
              <w:widowControl w:val="0"/>
              <w:spacing w:after="0" w:line="240" w:lineRule="auto"/>
              <w:ind w:left="0" w:leftChars="0" w:firstLine="0" w:firstLineChars="0"/>
              <w:jc w:val="left"/>
              <w:rPr>
                <w:rFonts w:ascii="Bookman Old Style" w:hAnsi="Bookman Old Style" w:cs="Arial"/>
                <w:sz w:val="24"/>
                <w:vertAlign w:val="baseline"/>
                <w:lang w:val="id-ID"/>
              </w:rPr>
            </w:pPr>
            <w:r>
              <w:rPr>
                <w:rFonts w:hint="default" w:ascii="Bookman Old Style" w:hAnsi="Bookman Old Style" w:cs="Arial"/>
                <w:sz w:val="24"/>
                <w:vertAlign w:val="baseline"/>
                <w:lang w:val="id-ID"/>
              </w:rPr>
              <w:t>PENUNJANG</w:t>
            </w:r>
            <w:r>
              <w:rPr>
                <w:rFonts w:hint="default" w:ascii="Bookman Old Style" w:hAnsi="Bookman Old Style" w:cs="Arial"/>
                <w:sz w:val="24"/>
                <w:vertAlign w:val="baseline"/>
                <w:lang w:val="en-US"/>
              </w:rPr>
              <w:t xml:space="preserve"> </w:t>
            </w:r>
            <w:r>
              <w:rPr>
                <w:rFonts w:hint="default" w:ascii="Bookman Old Style" w:hAnsi="Bookman Old Style" w:cs="Arial"/>
                <w:sz w:val="24"/>
                <w:vertAlign w:val="baseline"/>
                <w:lang w:val="id-ID"/>
              </w:rPr>
              <w:t>LAYANAN</w:t>
            </w:r>
            <w:r>
              <w:rPr>
                <w:rFonts w:hint="default" w:ascii="Bookman Old Style" w:hAnsi="Bookman Old Style" w:cs="Arial"/>
                <w:sz w:val="24"/>
                <w:vertAlign w:val="baseline"/>
                <w:lang w:val="en-US"/>
              </w:rPr>
              <w:t xml:space="preserve"> </w:t>
            </w:r>
            <w:r>
              <w:rPr>
                <w:rFonts w:hint="default" w:ascii="Bookman Old Style" w:hAnsi="Bookman Old Style" w:cs="Arial"/>
                <w:sz w:val="24"/>
                <w:vertAlign w:val="baseline"/>
                <w:lang w:val="id-ID"/>
              </w:rPr>
              <w:t>KLINIS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vAlign w:val="top"/>
          </w:tcPr>
          <w:p>
            <w:pPr>
              <w:widowControl w:val="0"/>
              <w:spacing w:after="0" w:line="240" w:lineRule="auto"/>
              <w:rPr>
                <w:rFonts w:hint="default" w:ascii="Bookman Old Style" w:hAnsi="Bookman Old Style" w:cs="Arial"/>
                <w:sz w:val="24"/>
                <w:vertAlign w:val="baseline"/>
                <w:lang w:val="en-US"/>
              </w:rPr>
            </w:pPr>
            <w:r>
              <w:rPr>
                <w:rFonts w:hint="default" w:ascii="Bookman Old Style" w:hAnsi="Bookman Old Style" w:cs="Arial"/>
                <w:sz w:val="24"/>
                <w:vertAlign w:val="baseline"/>
                <w:lang w:val="en-US"/>
              </w:rPr>
              <w:t>TANGGAL</w:t>
            </w:r>
          </w:p>
        </w:tc>
        <w:tc>
          <w:tcPr>
            <w:tcW w:w="346" w:type="dxa"/>
            <w:tcBorders>
              <w:top w:val="nil"/>
              <w:left w:val="nil"/>
              <w:bottom w:val="nil"/>
              <w:right w:val="nil"/>
            </w:tcBorders>
            <w:vAlign w:val="top"/>
          </w:tcPr>
          <w:p>
            <w:pPr>
              <w:widowControl w:val="0"/>
              <w:spacing w:after="0" w:line="240" w:lineRule="auto"/>
              <w:rPr>
                <w:rFonts w:hint="default" w:ascii="Bookman Old Style" w:hAnsi="Bookman Old Style" w:cs="Arial"/>
                <w:sz w:val="24"/>
                <w:vertAlign w:val="baseline"/>
                <w:lang w:val="en-US"/>
              </w:rPr>
            </w:pPr>
            <w:r>
              <w:rPr>
                <w:rFonts w:hint="default" w:ascii="Bookman Old Style" w:hAnsi="Bookman Old Style" w:cs="Arial"/>
                <w:sz w:val="24"/>
                <w:vertAlign w:val="baseline"/>
                <w:lang w:val="en-US"/>
              </w:rPr>
              <w:t>:</w:t>
            </w:r>
          </w:p>
        </w:tc>
        <w:tc>
          <w:tcPr>
            <w:tcW w:w="3917" w:type="dxa"/>
            <w:tcBorders>
              <w:top w:val="nil"/>
              <w:left w:val="nil"/>
              <w:bottom w:val="nil"/>
              <w:right w:val="nil"/>
            </w:tcBorders>
            <w:vAlign w:val="top"/>
          </w:tcPr>
          <w:p>
            <w:pPr>
              <w:widowControl w:val="0"/>
              <w:spacing w:after="0" w:line="240" w:lineRule="auto"/>
              <w:rPr>
                <w:rFonts w:ascii="Bookman Old Style" w:hAnsi="Bookman Old Style" w:cs="Arial"/>
                <w:sz w:val="24"/>
                <w:vertAlign w:val="baseline"/>
                <w:lang w:val="id-ID"/>
              </w:rPr>
            </w:pPr>
          </w:p>
        </w:tc>
      </w:tr>
    </w:tbl>
    <w:p>
      <w:pPr>
        <w:spacing w:after="0" w:line="360" w:lineRule="auto"/>
        <w:ind w:left="0" w:firstLine="0"/>
        <w:rPr>
          <w:rFonts w:ascii="Bookman Old Style" w:hAnsi="Bookman Old Style" w:cs="Arial"/>
        </w:rPr>
      </w:pPr>
    </w:p>
    <w:p>
      <w:pPr>
        <w:spacing w:after="0" w:line="360" w:lineRule="auto"/>
        <w:ind w:left="0" w:firstLine="0"/>
        <w:rPr>
          <w:rFonts w:ascii="Bookman Old Style" w:hAnsi="Bookman Old Style" w:cs="Arial"/>
        </w:rPr>
      </w:pPr>
    </w:p>
    <w:p>
      <w:pPr>
        <w:spacing w:after="0" w:line="360" w:lineRule="auto"/>
        <w:ind w:left="0" w:firstLine="0"/>
        <w:jc w:val="center"/>
        <w:rPr>
          <w:rFonts w:hint="default" w:ascii="Bookman Old Style" w:hAnsi="Bookman Old Style" w:cs="Arial"/>
          <w:b/>
          <w:bCs/>
          <w:sz w:val="24"/>
          <w:szCs w:val="24"/>
          <w:lang w:val="en-US"/>
        </w:rPr>
      </w:pPr>
      <w:r>
        <w:rPr>
          <w:rFonts w:hint="default" w:ascii="Bookman Old Style" w:hAnsi="Bookman Old Style" w:cs="Arial"/>
          <w:b/>
          <w:bCs/>
          <w:sz w:val="24"/>
          <w:szCs w:val="24"/>
        </w:rPr>
        <w:t xml:space="preserve">PENUNJANG LAYANAN KLINIS UPTD PUSKESMAS </w:t>
      </w:r>
      <w:r>
        <w:rPr>
          <w:rFonts w:hint="default" w:ascii="Bookman Old Style" w:hAnsi="Bookman Old Style" w:cs="Arial"/>
          <w:b/>
          <w:bCs/>
          <w:sz w:val="24"/>
          <w:szCs w:val="24"/>
          <w:lang w:val="en-US"/>
        </w:rPr>
        <w:t>BERAKIT</w:t>
      </w:r>
    </w:p>
    <w:p>
      <w:pPr>
        <w:numPr>
          <w:ilvl w:val="0"/>
          <w:numId w:val="2"/>
        </w:numPr>
        <w:spacing w:after="0" w:line="360" w:lineRule="auto"/>
        <w:ind w:left="720" w:leftChars="0" w:right="0" w:rightChars="0" w:hanging="360" w:firstLineChars="0"/>
        <w:rPr>
          <w:rFonts w:ascii="Bookman Old Style" w:hAnsi="Bookman Old Style" w:cs="Arial"/>
          <w:sz w:val="24"/>
        </w:rPr>
      </w:pPr>
      <w:r>
        <w:rPr>
          <w:rFonts w:hint="default" w:ascii="Bookman Old Style" w:hAnsi="Bookman Old Style" w:cs="Arial"/>
          <w:sz w:val="24"/>
        </w:rPr>
        <w:t>Pe</w:t>
      </w:r>
      <w:r>
        <w:rPr>
          <w:rFonts w:hint="default" w:ascii="Bookman Old Style" w:hAnsi="Bookman Old Style" w:cs="Arial"/>
          <w:sz w:val="24"/>
          <w:lang w:val="en-US"/>
        </w:rPr>
        <w:t>layanan Kefarmasian</w:t>
      </w:r>
    </w:p>
    <w:p>
      <w:pPr>
        <w:numPr>
          <w:ilvl w:val="0"/>
          <w:numId w:val="0"/>
        </w:numPr>
        <w:spacing w:after="0" w:line="360" w:lineRule="auto"/>
        <w:ind w:left="440" w:leftChars="200" w:right="0" w:rightChars="0" w:firstLine="720" w:firstLineChars="0"/>
        <w:rPr>
          <w:rFonts w:hint="default" w:ascii="Bookman Old Style" w:hAnsi="Bookman Old Style" w:cs="Arial"/>
          <w:sz w:val="24"/>
        </w:rPr>
      </w:pPr>
      <w:r>
        <w:rPr>
          <w:rFonts w:hint="default" w:ascii="Bookman Old Style" w:hAnsi="Bookman Old Style" w:cs="Arial"/>
          <w:sz w:val="24"/>
        </w:rPr>
        <w:t>Pelayanan Kefarmasian adalah suatu pelayanan langsung dan bertanggung jawab kepada pasien yang berkaitan dengan Sediaan Farmasi dengan maksud mencapai hasil yang pasti untuk meningkatkan mutu kehidupan pasien. Pelayanan Kefarmasian didasarkan pada formularium obat puskesmas. Pelayanan kefarmasian meliputi Pengelolaan Sediaan Farmasi dan Bahan Medis Habis Pakai dan pelayanan farmasi klinik.</w:t>
      </w:r>
    </w:p>
    <w:p>
      <w:pPr>
        <w:numPr>
          <w:ilvl w:val="0"/>
          <w:numId w:val="2"/>
        </w:numPr>
        <w:spacing w:after="0" w:line="360" w:lineRule="auto"/>
        <w:ind w:left="720" w:leftChars="0" w:right="0" w:rightChars="0" w:hanging="360" w:firstLineChars="0"/>
        <w:rPr>
          <w:rFonts w:ascii="Bookman Old Style" w:hAnsi="Bookman Old Style" w:cs="Arial"/>
          <w:sz w:val="24"/>
        </w:rPr>
      </w:pPr>
      <w:r>
        <w:rPr>
          <w:rFonts w:hint="default" w:ascii="Bookman Old Style" w:hAnsi="Bookman Old Style" w:cs="Arial"/>
          <w:sz w:val="24"/>
        </w:rPr>
        <w:t>P</w:t>
      </w:r>
      <w:r>
        <w:rPr>
          <w:rFonts w:hint="default" w:ascii="Bookman Old Style" w:hAnsi="Bookman Old Style" w:cs="Arial"/>
          <w:sz w:val="24"/>
          <w:lang w:val="en-US"/>
        </w:rPr>
        <w:t>elayanan Rekam Medis</w:t>
      </w:r>
    </w:p>
    <w:p>
      <w:pPr>
        <w:numPr>
          <w:ilvl w:val="0"/>
          <w:numId w:val="0"/>
        </w:numPr>
        <w:spacing w:after="0" w:line="360" w:lineRule="auto"/>
        <w:ind w:left="360" w:leftChars="0" w:right="0" w:rightChars="0" w:firstLine="716" w:firstLineChars="0"/>
        <w:rPr>
          <w:rFonts w:hint="default" w:ascii="Bookman Old Style" w:hAnsi="Bookman Old Style" w:cs="Arial"/>
          <w:sz w:val="24"/>
        </w:rPr>
      </w:pPr>
      <w:r>
        <w:rPr>
          <w:rFonts w:hint="default" w:ascii="Bookman Old Style" w:hAnsi="Bookman Old Style" w:cs="Arial"/>
          <w:sz w:val="24"/>
        </w:rPr>
        <w:t>Pelayanan rekam medis tersedia sebagai penunjang pelayanan klinis dalam melayani pasien. Semua pelayanan rekam medis berikut alur, pemberkasan, dan penyimpanan sesuai peraturan undang-undang dan tercantum pada pedoman penyelenggaraan rekam medis.</w:t>
      </w:r>
    </w:p>
    <w:p>
      <w:pPr>
        <w:numPr>
          <w:ilvl w:val="0"/>
          <w:numId w:val="2"/>
        </w:numPr>
        <w:spacing w:after="0" w:line="360" w:lineRule="auto"/>
        <w:ind w:left="720" w:leftChars="0" w:right="0" w:rightChars="0" w:hanging="360" w:firstLineChars="0"/>
        <w:rPr>
          <w:rFonts w:hint="default" w:ascii="Bookman Old Style" w:hAnsi="Bookman Old Style" w:cs="Arial"/>
          <w:sz w:val="24"/>
          <w:lang w:val="en-US"/>
        </w:rPr>
      </w:pPr>
      <w:r>
        <w:rPr>
          <w:rFonts w:hint="default" w:ascii="Bookman Old Style" w:hAnsi="Bookman Old Style" w:cs="Arial"/>
          <w:sz w:val="24"/>
        </w:rPr>
        <w:t>Pe</w:t>
      </w:r>
      <w:r>
        <w:rPr>
          <w:rFonts w:hint="default" w:ascii="Bookman Old Style" w:hAnsi="Bookman Old Style" w:cs="Arial"/>
          <w:sz w:val="24"/>
          <w:lang w:val="en-US"/>
        </w:rPr>
        <w:t>layanan Penunjang Laboratorium</w:t>
      </w:r>
    </w:p>
    <w:p>
      <w:pPr>
        <w:numPr>
          <w:ilvl w:val="0"/>
          <w:numId w:val="0"/>
        </w:numPr>
        <w:spacing w:after="0" w:line="360" w:lineRule="auto"/>
        <w:ind w:left="360" w:leftChars="0" w:right="0" w:rightChars="0" w:firstLine="716" w:firstLineChars="0"/>
        <w:rPr>
          <w:rFonts w:hint="default" w:ascii="Bookman Old Style" w:hAnsi="Bookman Old Style" w:cs="Arial"/>
          <w:sz w:val="24"/>
          <w:lang w:val="en-US"/>
        </w:rPr>
      </w:pPr>
      <w:r>
        <w:rPr>
          <w:rFonts w:hint="default" w:ascii="Bookman Old Style" w:hAnsi="Bookman Old Style" w:cs="Arial"/>
          <w:sz w:val="24"/>
          <w:lang w:val="en-US"/>
        </w:rPr>
        <w:t>Pelayanan Laboratorium tersedia untuk memenuhi kebutuhan pasien, dan semua pelayanan sesuai peraturan perundang-undangan. Ketersediaan pemeriksaan Laboratorium tercantum pada pedoman pelayanan laboratorium.</w:t>
      </w:r>
    </w:p>
    <w:p>
      <w:pPr>
        <w:numPr>
          <w:ilvl w:val="0"/>
          <w:numId w:val="0"/>
        </w:numPr>
        <w:spacing w:after="0" w:line="360" w:lineRule="auto"/>
        <w:ind w:left="360" w:leftChars="0" w:right="0" w:rightChars="0" w:firstLine="716" w:firstLineChars="0"/>
        <w:rPr>
          <w:rFonts w:hint="default" w:ascii="Bookman Old Style" w:hAnsi="Bookman Old Style" w:cs="Arial"/>
          <w:sz w:val="24"/>
          <w:lang w:val="en-US"/>
        </w:rPr>
      </w:pPr>
    </w:p>
    <w:p>
      <w:pPr>
        <w:numPr>
          <w:ilvl w:val="0"/>
          <w:numId w:val="0"/>
        </w:numPr>
        <w:spacing w:after="0" w:line="360" w:lineRule="auto"/>
        <w:ind w:left="360" w:leftChars="0" w:right="0" w:rightChars="0" w:firstLine="716" w:firstLineChars="0"/>
        <w:jc w:val="right"/>
        <w:rPr>
          <w:rFonts w:ascii="Bookman Old Style" w:hAnsi="Bookman Old Style" w:cs="Arial"/>
          <w:sz w:val="24"/>
          <w:szCs w:val="24"/>
        </w:rPr>
      </w:pPr>
      <w:r>
        <w:rPr>
          <w:rFonts w:ascii="Bookman Old Style" w:hAnsi="Bookman Old Style" w:cs="Arial"/>
          <w:sz w:val="24"/>
          <w:szCs w:val="24"/>
        </w:rPr>
        <w:t>KEPALA UPTD. PUSKESMAS BERAKIT</w:t>
      </w:r>
    </w:p>
    <w:p>
      <w:pPr>
        <w:spacing w:after="0" w:line="360" w:lineRule="auto"/>
        <w:rPr>
          <w:rFonts w:ascii="Bookman Old Style" w:hAnsi="Bookman Old Style" w:cs="Arial"/>
          <w:sz w:val="24"/>
          <w:szCs w:val="24"/>
        </w:rPr>
      </w:pPr>
    </w:p>
    <w:p>
      <w:pPr>
        <w:spacing w:after="0" w:line="360" w:lineRule="auto"/>
        <w:rPr>
          <w:rFonts w:ascii="Bookman Old Style" w:hAnsi="Bookman Old Style" w:cs="Arial"/>
          <w:sz w:val="24"/>
          <w:szCs w:val="24"/>
        </w:rPr>
      </w:pPr>
    </w:p>
    <w:p>
      <w:pPr>
        <w:spacing w:line="240" w:lineRule="auto"/>
        <w:ind w:left="4820"/>
        <w:rPr>
          <w:rFonts w:ascii="Bookman Old Style" w:hAnsi="Bookman Old Style" w:cs="Arial"/>
          <w:sz w:val="24"/>
          <w:szCs w:val="24"/>
          <w:u w:val="single"/>
        </w:rPr>
      </w:pPr>
      <w:r>
        <w:rPr>
          <w:rFonts w:ascii="Bookman Old Style" w:hAnsi="Bookman Old Style" w:cs="Arial"/>
          <w:sz w:val="24"/>
          <w:szCs w:val="24"/>
        </w:rPr>
        <w:t xml:space="preserve">               </w:t>
      </w:r>
      <w:r>
        <w:rPr>
          <w:rFonts w:ascii="Bookman Old Style" w:hAnsi="Bookman Old Style" w:cs="Arial"/>
          <w:sz w:val="24"/>
          <w:szCs w:val="24"/>
          <w:u w:val="single"/>
        </w:rPr>
        <w:t>ZULYADI, S.Kep</w:t>
      </w:r>
    </w:p>
    <w:p>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NIP 197410201996031004</w:t>
      </w:r>
    </w:p>
    <w:p>
      <w:pPr>
        <w:rPr>
          <w:rFonts w:ascii="Bookman Old Style" w:hAnsi="Bookman Old Style" w:cs="Arial"/>
          <w:sz w:val="24"/>
          <w:szCs w:val="24"/>
        </w:rPr>
      </w:pPr>
      <w:r>
        <w:rPr>
          <w:rFonts w:ascii="Bookman Old Style" w:hAnsi="Bookman Old Style" w:cs="Arial"/>
          <w:sz w:val="24"/>
          <w:szCs w:val="24"/>
        </w:rPr>
        <w:br w:type="page"/>
      </w:r>
    </w:p>
    <w:tbl>
      <w:tblPr>
        <w:tblStyle w:val="5"/>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vAlign w:val="top"/>
          </w:tcPr>
          <w:p>
            <w:pPr>
              <w:widowControl w:val="0"/>
              <w:spacing w:after="0" w:line="240" w:lineRule="auto"/>
              <w:rPr>
                <w:rFonts w:hint="default" w:ascii="Bookman Old Style" w:hAnsi="Bookman Old Style" w:cs="Arial"/>
                <w:sz w:val="24"/>
                <w:vertAlign w:val="baseline"/>
                <w:lang w:val="en-US"/>
              </w:rPr>
            </w:pPr>
            <w:r>
              <w:rPr>
                <w:rFonts w:hint="default" w:ascii="Bookman Old Style" w:hAnsi="Bookman Old Style" w:cs="Arial"/>
                <w:sz w:val="24"/>
                <w:vertAlign w:val="baseline"/>
                <w:lang w:val="en-US"/>
              </w:rPr>
              <w:t>LAMPIRAN</w:t>
            </w:r>
          </w:p>
        </w:tc>
        <w:tc>
          <w:tcPr>
            <w:tcW w:w="346" w:type="dxa"/>
            <w:tcBorders>
              <w:top w:val="nil"/>
              <w:left w:val="nil"/>
              <w:bottom w:val="nil"/>
              <w:right w:val="nil"/>
            </w:tcBorders>
            <w:vAlign w:val="top"/>
          </w:tcPr>
          <w:p>
            <w:pPr>
              <w:widowControl w:val="0"/>
              <w:spacing w:after="0" w:line="240" w:lineRule="auto"/>
              <w:rPr>
                <w:rFonts w:hint="default" w:ascii="Bookman Old Style" w:hAnsi="Bookman Old Style" w:cs="Arial"/>
                <w:sz w:val="24"/>
                <w:vertAlign w:val="baseline"/>
                <w:lang w:val="en-US"/>
              </w:rPr>
            </w:pPr>
            <w:r>
              <w:rPr>
                <w:rFonts w:hint="default" w:ascii="Bookman Old Style" w:hAnsi="Bookman Old Style" w:cs="Arial"/>
                <w:sz w:val="24"/>
                <w:vertAlign w:val="baseline"/>
                <w:lang w:val="en-US"/>
              </w:rPr>
              <w:t>:</w:t>
            </w:r>
          </w:p>
        </w:tc>
        <w:tc>
          <w:tcPr>
            <w:tcW w:w="3917" w:type="dxa"/>
            <w:tcBorders>
              <w:top w:val="nil"/>
              <w:left w:val="nil"/>
              <w:bottom w:val="nil"/>
              <w:right w:val="nil"/>
            </w:tcBorders>
            <w:vAlign w:val="top"/>
          </w:tcPr>
          <w:p>
            <w:pPr>
              <w:widowControl w:val="0"/>
              <w:spacing w:after="0" w:line="240" w:lineRule="auto"/>
              <w:ind w:left="0" w:leftChars="0" w:firstLine="0" w:firstLineChars="0"/>
              <w:jc w:val="left"/>
              <w:rPr>
                <w:rFonts w:hint="default" w:ascii="Bookman Old Style" w:hAnsi="Bookman Old Style" w:cs="Arial"/>
                <w:sz w:val="24"/>
                <w:vertAlign w:val="baseline"/>
                <w:lang w:val="en-US"/>
              </w:rPr>
            </w:pPr>
            <w:r>
              <w:rPr>
                <w:rFonts w:hint="default" w:ascii="Bookman Old Style" w:hAnsi="Bookman Old Style" w:cs="Arial"/>
                <w:sz w:val="24"/>
                <w:vertAlign w:val="baseline"/>
                <w:lang w:val="id-ID"/>
              </w:rPr>
              <w:t xml:space="preserve">KEPUTUSAN KEPALA </w:t>
            </w:r>
            <w:r>
              <w:rPr>
                <w:rFonts w:hint="default" w:ascii="Bookman Old Style" w:hAnsi="Bookman Old Style" w:cs="Arial"/>
                <w:sz w:val="24"/>
                <w:vertAlign w:val="baseline"/>
                <w:lang w:val="en-US"/>
              </w:rPr>
              <w:t>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vAlign w:val="top"/>
          </w:tcPr>
          <w:p>
            <w:pPr>
              <w:widowControl w:val="0"/>
              <w:spacing w:after="0" w:line="240" w:lineRule="auto"/>
              <w:rPr>
                <w:rFonts w:hint="default" w:ascii="Bookman Old Style" w:hAnsi="Bookman Old Style" w:cs="Arial"/>
                <w:sz w:val="24"/>
                <w:vertAlign w:val="baseline"/>
                <w:lang w:val="en-US"/>
              </w:rPr>
            </w:pPr>
            <w:r>
              <w:rPr>
                <w:rFonts w:hint="default" w:ascii="Bookman Old Style" w:hAnsi="Bookman Old Style" w:cs="Arial"/>
                <w:sz w:val="24"/>
                <w:vertAlign w:val="baseline"/>
                <w:lang w:val="en-US"/>
              </w:rPr>
              <w:t>NOMOR</w:t>
            </w:r>
          </w:p>
        </w:tc>
        <w:tc>
          <w:tcPr>
            <w:tcW w:w="346" w:type="dxa"/>
            <w:tcBorders>
              <w:top w:val="nil"/>
              <w:left w:val="nil"/>
              <w:bottom w:val="nil"/>
              <w:right w:val="nil"/>
            </w:tcBorders>
            <w:vAlign w:val="top"/>
          </w:tcPr>
          <w:p>
            <w:pPr>
              <w:widowControl w:val="0"/>
              <w:spacing w:after="0" w:line="240" w:lineRule="auto"/>
              <w:rPr>
                <w:rFonts w:hint="default" w:ascii="Bookman Old Style" w:hAnsi="Bookman Old Style" w:cs="Arial"/>
                <w:sz w:val="24"/>
                <w:vertAlign w:val="baseline"/>
                <w:lang w:val="en-US"/>
              </w:rPr>
            </w:pPr>
            <w:r>
              <w:rPr>
                <w:rFonts w:hint="default" w:ascii="Bookman Old Style" w:hAnsi="Bookman Old Style" w:cs="Arial"/>
                <w:sz w:val="24"/>
                <w:vertAlign w:val="baseline"/>
                <w:lang w:val="en-US"/>
              </w:rPr>
              <w:t>:</w:t>
            </w:r>
          </w:p>
        </w:tc>
        <w:tc>
          <w:tcPr>
            <w:tcW w:w="3917" w:type="dxa"/>
            <w:tcBorders>
              <w:top w:val="nil"/>
              <w:left w:val="nil"/>
              <w:bottom w:val="nil"/>
              <w:right w:val="nil"/>
            </w:tcBorders>
            <w:vAlign w:val="top"/>
          </w:tcPr>
          <w:p>
            <w:pPr>
              <w:widowControl w:val="0"/>
              <w:spacing w:after="0" w:line="240" w:lineRule="auto"/>
              <w:rPr>
                <w:rFonts w:ascii="Bookman Old Style" w:hAnsi="Bookman Old Style" w:cs="Arial"/>
                <w:sz w:val="24"/>
                <w:vertAlign w:val="baseline"/>
                <w:lang w:val="id-ID"/>
              </w:rPr>
            </w:pPr>
            <w:r>
              <w:rPr>
                <w:rFonts w:hint="default" w:ascii="Bookman Old Style" w:hAnsi="Bookman Old Style" w:cs="Arial"/>
                <w:sz w:val="24"/>
                <w:lang w:val="en-US"/>
              </w:rPr>
              <w:t>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vAlign w:val="top"/>
          </w:tcPr>
          <w:p>
            <w:pPr>
              <w:widowControl w:val="0"/>
              <w:spacing w:after="0" w:line="240" w:lineRule="auto"/>
              <w:rPr>
                <w:rFonts w:hint="default" w:ascii="Bookman Old Style" w:hAnsi="Bookman Old Style" w:cs="Arial"/>
                <w:sz w:val="24"/>
                <w:vertAlign w:val="baseline"/>
                <w:lang w:val="en-US"/>
              </w:rPr>
            </w:pPr>
            <w:r>
              <w:rPr>
                <w:rFonts w:hint="default" w:ascii="Bookman Old Style" w:hAnsi="Bookman Old Style" w:cs="Arial"/>
                <w:sz w:val="24"/>
                <w:vertAlign w:val="baseline"/>
                <w:lang w:val="en-US"/>
              </w:rPr>
              <w:t>TENTANG</w:t>
            </w:r>
          </w:p>
        </w:tc>
        <w:tc>
          <w:tcPr>
            <w:tcW w:w="346" w:type="dxa"/>
            <w:tcBorders>
              <w:top w:val="nil"/>
              <w:left w:val="nil"/>
              <w:bottom w:val="nil"/>
              <w:right w:val="nil"/>
            </w:tcBorders>
            <w:vAlign w:val="top"/>
          </w:tcPr>
          <w:p>
            <w:pPr>
              <w:widowControl w:val="0"/>
              <w:spacing w:after="0" w:line="240" w:lineRule="auto"/>
              <w:rPr>
                <w:rFonts w:hint="default" w:ascii="Bookman Old Style" w:hAnsi="Bookman Old Style" w:cs="Arial"/>
                <w:sz w:val="24"/>
                <w:vertAlign w:val="baseline"/>
                <w:lang w:val="en-US"/>
              </w:rPr>
            </w:pPr>
            <w:r>
              <w:rPr>
                <w:rFonts w:hint="default" w:ascii="Bookman Old Style" w:hAnsi="Bookman Old Style" w:cs="Arial"/>
                <w:sz w:val="24"/>
                <w:vertAlign w:val="baseline"/>
                <w:lang w:val="en-US"/>
              </w:rPr>
              <w:t>:</w:t>
            </w:r>
          </w:p>
        </w:tc>
        <w:tc>
          <w:tcPr>
            <w:tcW w:w="3917" w:type="dxa"/>
            <w:tcBorders>
              <w:top w:val="nil"/>
              <w:left w:val="nil"/>
              <w:bottom w:val="nil"/>
              <w:right w:val="nil"/>
            </w:tcBorders>
            <w:vAlign w:val="top"/>
          </w:tcPr>
          <w:p>
            <w:pPr>
              <w:widowControl w:val="0"/>
              <w:spacing w:after="0" w:line="240" w:lineRule="auto"/>
              <w:ind w:left="0" w:leftChars="0" w:firstLine="0" w:firstLineChars="0"/>
              <w:jc w:val="left"/>
              <w:rPr>
                <w:rFonts w:hint="default" w:ascii="Bookman Old Style" w:hAnsi="Bookman Old Style" w:cs="Arial"/>
                <w:sz w:val="24"/>
                <w:vertAlign w:val="baseline"/>
                <w:lang w:val="en-US"/>
              </w:rPr>
            </w:pPr>
            <w:r>
              <w:rPr>
                <w:rFonts w:hint="default" w:ascii="Bookman Old Style" w:hAnsi="Bookman Old Style" w:cs="Arial"/>
                <w:sz w:val="24"/>
                <w:vertAlign w:val="baseline"/>
                <w:lang w:val="id-ID"/>
              </w:rPr>
              <w:t>P</w:t>
            </w:r>
            <w:r>
              <w:rPr>
                <w:rFonts w:hint="default" w:ascii="Bookman Old Style" w:hAnsi="Bookman Old Style" w:cs="Arial"/>
                <w:sz w:val="24"/>
                <w:vertAlign w:val="baseline"/>
                <w:lang w:val="en-US"/>
              </w:rPr>
              <w:t>ELAYANAN KEFARMASIAN DI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vAlign w:val="top"/>
          </w:tcPr>
          <w:p>
            <w:pPr>
              <w:widowControl w:val="0"/>
              <w:spacing w:after="0" w:line="240" w:lineRule="auto"/>
              <w:rPr>
                <w:rFonts w:hint="default" w:ascii="Bookman Old Style" w:hAnsi="Bookman Old Style" w:cs="Arial"/>
                <w:sz w:val="24"/>
                <w:vertAlign w:val="baseline"/>
                <w:lang w:val="en-US"/>
              </w:rPr>
            </w:pPr>
            <w:r>
              <w:rPr>
                <w:rFonts w:hint="default" w:ascii="Bookman Old Style" w:hAnsi="Bookman Old Style" w:cs="Arial"/>
                <w:sz w:val="24"/>
                <w:vertAlign w:val="baseline"/>
                <w:lang w:val="en-US"/>
              </w:rPr>
              <w:t>TANGGAL</w:t>
            </w:r>
          </w:p>
        </w:tc>
        <w:tc>
          <w:tcPr>
            <w:tcW w:w="346" w:type="dxa"/>
            <w:tcBorders>
              <w:top w:val="nil"/>
              <w:left w:val="nil"/>
              <w:bottom w:val="nil"/>
              <w:right w:val="nil"/>
            </w:tcBorders>
            <w:vAlign w:val="top"/>
          </w:tcPr>
          <w:p>
            <w:pPr>
              <w:widowControl w:val="0"/>
              <w:spacing w:after="0" w:line="240" w:lineRule="auto"/>
              <w:rPr>
                <w:rFonts w:hint="default" w:ascii="Bookman Old Style" w:hAnsi="Bookman Old Style" w:cs="Arial"/>
                <w:sz w:val="24"/>
                <w:vertAlign w:val="baseline"/>
                <w:lang w:val="en-US"/>
              </w:rPr>
            </w:pPr>
            <w:r>
              <w:rPr>
                <w:rFonts w:hint="default" w:ascii="Bookman Old Style" w:hAnsi="Bookman Old Style" w:cs="Arial"/>
                <w:sz w:val="24"/>
                <w:vertAlign w:val="baseline"/>
                <w:lang w:val="en-US"/>
              </w:rPr>
              <w:t>:</w:t>
            </w:r>
          </w:p>
        </w:tc>
        <w:tc>
          <w:tcPr>
            <w:tcW w:w="3917" w:type="dxa"/>
            <w:tcBorders>
              <w:top w:val="nil"/>
              <w:left w:val="nil"/>
              <w:bottom w:val="nil"/>
              <w:right w:val="nil"/>
            </w:tcBorders>
            <w:vAlign w:val="top"/>
          </w:tcPr>
          <w:p>
            <w:pPr>
              <w:widowControl w:val="0"/>
              <w:spacing w:after="0" w:line="240" w:lineRule="auto"/>
              <w:rPr>
                <w:rFonts w:ascii="Bookman Old Style" w:hAnsi="Bookman Old Style" w:cs="Arial"/>
                <w:sz w:val="24"/>
                <w:vertAlign w:val="baseline"/>
                <w:lang w:val="id-ID"/>
              </w:rPr>
            </w:pPr>
          </w:p>
        </w:tc>
      </w:tr>
    </w:tbl>
    <w:p>
      <w:pPr>
        <w:spacing w:after="0" w:line="240" w:lineRule="auto"/>
        <w:ind w:left="4820"/>
        <w:rPr>
          <w:rFonts w:ascii="Bookman Old Style" w:hAnsi="Bookman Old Style" w:cs="Arial"/>
          <w:sz w:val="24"/>
          <w:szCs w:val="24"/>
        </w:rPr>
      </w:pPr>
    </w:p>
    <w:p>
      <w:pPr>
        <w:spacing w:after="0" w:line="240" w:lineRule="auto"/>
        <w:ind w:left="0" w:leftChars="0" w:firstLine="20" w:firstLineChars="0"/>
        <w:jc w:val="center"/>
        <w:rPr>
          <w:rFonts w:hint="default" w:ascii="Bookman Old Style" w:hAnsi="Bookman Old Style" w:cs="Arial"/>
          <w:sz w:val="24"/>
          <w:szCs w:val="24"/>
          <w:lang w:val="en-US"/>
        </w:rPr>
      </w:pPr>
      <w:r>
        <w:rPr>
          <w:rFonts w:hint="default" w:ascii="Bookman Old Style" w:hAnsi="Bookman Old Style" w:cs="Arial"/>
          <w:b/>
          <w:bCs/>
          <w:sz w:val="24"/>
          <w:szCs w:val="24"/>
          <w:lang w:val="en-US"/>
        </w:rPr>
        <w:t>PELAYANAN OBAT DI UPTD PUSKESMAS BERAKIT</w:t>
      </w:r>
    </w:p>
    <w:p>
      <w:pPr>
        <w:spacing w:after="0" w:line="240" w:lineRule="auto"/>
        <w:ind w:left="0" w:leftChars="0" w:firstLine="20" w:firstLineChars="0"/>
        <w:rPr>
          <w:rFonts w:hint="default" w:ascii="Bookman Old Style" w:hAnsi="Bookman Old Style" w:cs="Arial"/>
          <w:sz w:val="24"/>
          <w:szCs w:val="24"/>
          <w:lang w:val="en-US"/>
        </w:rPr>
      </w:pPr>
    </w:p>
    <w:p>
      <w:pPr>
        <w:numPr>
          <w:ilvl w:val="0"/>
          <w:numId w:val="3"/>
        </w:numPr>
        <w:spacing w:after="0" w:line="360" w:lineRule="auto"/>
        <w:ind w:left="42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Penilaian pengendalian penyediaan dan penggunaan obat merupakan kegiatan untuk memastikan tercapainya sasaran sehingga tidak terjadi kelebihan dan kekosongan obat di unit pelayanan kesehatan dasar. Pengendalian obat di lakukan dengan cara :</w:t>
      </w:r>
    </w:p>
    <w:p>
      <w:pPr>
        <w:numPr>
          <w:ilvl w:val="0"/>
          <w:numId w:val="4"/>
        </w:numPr>
        <w:spacing w:after="0" w:line="36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Melakukan perencanaan jenis dan jumlah obat yang diperlukan sesuai dengan kebutuhan dalam bentuk RKO (Rencana Kebutuhan Obat)</w:t>
      </w:r>
    </w:p>
    <w:p>
      <w:pPr>
        <w:numPr>
          <w:ilvl w:val="0"/>
          <w:numId w:val="4"/>
        </w:numPr>
        <w:spacing w:after="0" w:line="36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Melakukan penyediaan obat baik melalui permintaan ke BPFAK Dinas Kesehatan berdasarkan Laporan Pemakaian dan Lembar permintaan Obat (LPLPO) maupun pembelian melalui dana JKN jika obat tidak tersedia di BPFAK Dinas Kesehatan</w:t>
      </w:r>
    </w:p>
    <w:p>
      <w:pPr>
        <w:numPr>
          <w:ilvl w:val="0"/>
          <w:numId w:val="4"/>
        </w:numPr>
        <w:spacing w:after="0" w:line="36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Melakukan pengendalian persediaan dengan memakai sistem komputer yang mencakup kartu stok digital dan melakukan stock opname setiap 3 bulan</w:t>
      </w:r>
    </w:p>
    <w:p>
      <w:pPr>
        <w:numPr>
          <w:ilvl w:val="0"/>
          <w:numId w:val="4"/>
        </w:numPr>
        <w:spacing w:after="0" w:line="36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Melakukan pengendalian penggunaan dengan cara memberitahukan ke ruang layanan terkait jika stok obat menipis atau stok obat sudah kosong agar bisa dilakukan substitusi atau penggantian obat.</w:t>
      </w:r>
    </w:p>
    <w:p>
      <w:pPr>
        <w:numPr>
          <w:ilvl w:val="0"/>
          <w:numId w:val="4"/>
        </w:numPr>
        <w:spacing w:after="0" w:line="36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Melakukan pelaporan dengan format LPLPO</w:t>
      </w:r>
    </w:p>
    <w:p>
      <w:pPr>
        <w:numPr>
          <w:ilvl w:val="0"/>
          <w:numId w:val="3"/>
        </w:numPr>
        <w:tabs>
          <w:tab w:val="clear" w:pos="425"/>
        </w:tabs>
        <w:spacing w:after="0" w:line="360" w:lineRule="auto"/>
        <w:ind w:left="425" w:leftChars="0" w:right="14" w:righ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Pelayanan obat menggunakan metode penilaian pengendalian penyediaan dan penggunaan obat dengan kejelasan prosedur penyediaan dan penggunaan obat.</w:t>
      </w:r>
    </w:p>
    <w:p>
      <w:pPr>
        <w:numPr>
          <w:ilvl w:val="0"/>
          <w:numId w:val="3"/>
        </w:numPr>
        <w:tabs>
          <w:tab w:val="clear" w:pos="425"/>
        </w:tabs>
        <w:spacing w:after="0" w:line="360" w:lineRule="auto"/>
        <w:ind w:left="425" w:leftChars="0" w:right="14" w:righ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Penyediaan dan penggunaan obat adalah proses kegiatan yang dilakukan dalam rangka memenuhi kebutuhan obat yang meliputi aspek teknis dan non teknis mulai dari perencanaan, permintaan, penerimaan, penyimpanan, distribusi, pelayanan, pengendalian obat, pencatatan dan pelaporan. Rincian sebagai berikut :</w:t>
      </w:r>
    </w:p>
    <w:p>
      <w:pPr>
        <w:numPr>
          <w:ilvl w:val="0"/>
          <w:numId w:val="5"/>
        </w:numPr>
        <w:spacing w:after="0" w:line="36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Melakukan perhitungan untuk menentukan jumlah kebutuhan obat, reagen maupun BMHP yang akan diadakan</w:t>
      </w:r>
    </w:p>
    <w:p>
      <w:pPr>
        <w:numPr>
          <w:ilvl w:val="0"/>
          <w:numId w:val="5"/>
        </w:numPr>
        <w:spacing w:after="0" w:line="36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Melakukan permintaan ke BPFAK Dinas Kesehatan dengan format LPLPO atau pengadaan mengunakan dana JKN</w:t>
      </w:r>
    </w:p>
    <w:p>
      <w:pPr>
        <w:numPr>
          <w:ilvl w:val="0"/>
          <w:numId w:val="5"/>
        </w:numPr>
        <w:spacing w:after="0" w:line="36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Melakukan penyimpanan serta pencatatan pada sistem komputer, berdasarkan SBBK dan melakukan pengarsipan dokumen.</w:t>
      </w:r>
    </w:p>
    <w:p>
      <w:pPr>
        <w:numPr>
          <w:ilvl w:val="0"/>
          <w:numId w:val="5"/>
        </w:numPr>
        <w:spacing w:after="0" w:line="36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Melakukan pendistribusian obat dari ruang penyimpanan perbekalan farmasi ke sub-sub ruang pelayanan: ruang racik, puskesmas pembantu, ruang kesehatan gigi dan mulut, ruang tindakan, ruang KIA dan ruang lainnya di lingkungan kerja Puskesmas.</w:t>
      </w:r>
    </w:p>
    <w:p>
      <w:pPr>
        <w:numPr>
          <w:ilvl w:val="0"/>
          <w:numId w:val="5"/>
        </w:numPr>
        <w:spacing w:after="0" w:line="36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Melakukan penyerahan obat kepada pasien sesuai dengan resep/permintaan dokter dan memberi informasi cara penggunaannya.</w:t>
      </w:r>
    </w:p>
    <w:p>
      <w:pPr>
        <w:numPr>
          <w:ilvl w:val="0"/>
          <w:numId w:val="3"/>
        </w:numPr>
        <w:tabs>
          <w:tab w:val="clear" w:pos="425"/>
        </w:tabs>
        <w:spacing w:after="0" w:line="360" w:lineRule="auto"/>
        <w:ind w:left="425" w:leftChars="0" w:right="14" w:righ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Pemesanan/Permintaan obat untuk mendukung pelayanan obat di UPTD Puskesmas Berakit diajukan oleh Kepala UPTD Puskesmas Berakit kepada Kepala Dinas Kesehatan Kab. Bintan dengan menggunakan format LPLPO. Apabila Dinas Kesehatan Kab. Bintan tidak bisa memenuhi kebutuhan obat, maka puskesmas akan mengadakan swakelola dari dana JKN. Tujuan dari permintaan obat adalah untuk memenuhi kebutuhan obat di UPTD Puskesmas Berakit sesuai dengan tren pola 10 besar penyakit yang ada di wilayah kerja Puskesmas Berakit. Kegiatan–kegiatan yang dilaksanakan dalam permintaan obat antara lain:</w:t>
      </w:r>
    </w:p>
    <w:p>
      <w:pPr>
        <w:numPr>
          <w:ilvl w:val="0"/>
          <w:numId w:val="6"/>
        </w:numPr>
        <w:spacing w:after="0" w:line="360" w:lineRule="auto"/>
        <w:ind w:left="86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Menentukan jenis permintaan obat</w:t>
      </w:r>
    </w:p>
    <w:p>
      <w:pPr>
        <w:numPr>
          <w:ilvl w:val="0"/>
          <w:numId w:val="7"/>
        </w:numPr>
        <w:spacing w:after="0" w:line="360" w:lineRule="auto"/>
        <w:ind w:left="126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Permintaan Rutin : dilakukan sesuai dengan jadwal yang disusun oleh Dinas Kesehatan Kab. Bintan untuk Puskesmas Berakit.</w:t>
      </w:r>
    </w:p>
    <w:p>
      <w:pPr>
        <w:numPr>
          <w:ilvl w:val="0"/>
          <w:numId w:val="7"/>
        </w:numPr>
        <w:spacing w:after="0" w:line="360" w:lineRule="auto"/>
        <w:ind w:left="126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Permintaan Khusus : dilakukan di luar jadwal distribusi rutin apabila kebutuhan meningkat, terjadi kekosongan, ada KLB atau Bencana</w:t>
      </w:r>
    </w:p>
    <w:p>
      <w:pPr>
        <w:numPr>
          <w:ilvl w:val="0"/>
          <w:numId w:val="8"/>
        </w:numPr>
        <w:tabs>
          <w:tab w:val="left" w:pos="432"/>
          <w:tab w:val="clear" w:pos="852"/>
        </w:tabs>
        <w:spacing w:after="0" w:line="360" w:lineRule="auto"/>
        <w:ind w:left="852" w:leftChars="0" w:right="14" w:rightChars="0" w:hanging="432"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Menentukan jumlah permintaan obat, data yang diperlukan antara lain pemakaian obat periode sebelumnya, jumlah kunjungan resep, jadwal distribusi obat dari Gudang Farmasi Kab. Bintan dan sisa Stok.</w:t>
      </w:r>
    </w:p>
    <w:p>
      <w:pPr>
        <w:numPr>
          <w:ilvl w:val="0"/>
          <w:numId w:val="9"/>
        </w:numPr>
        <w:spacing w:after="0" w:line="360" w:lineRule="auto"/>
        <w:ind w:left="432" w:leftChars="0" w:hanging="432"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Penyediaan obat yang menjamin ketersediaan obat diwujudkan dalam kegiatan pengendalian obat. Tujuan pengendalian obat agar tidak terjadi kelebihan dan kekosongan obat di unit pelayanan, yang terdiri dari :</w:t>
      </w:r>
    </w:p>
    <w:p>
      <w:pPr>
        <w:numPr>
          <w:ilvl w:val="0"/>
          <w:numId w:val="10"/>
        </w:numPr>
        <w:spacing w:after="0" w:line="36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Memperkirakan/menghitung pemakaian dan membuat laporan penggunaan dan sisa obat menggunakan LPLPO dengan memperhatikan tren pola 10 besar penyakit.</w:t>
      </w:r>
    </w:p>
    <w:p>
      <w:pPr>
        <w:numPr>
          <w:ilvl w:val="0"/>
          <w:numId w:val="10"/>
        </w:numPr>
        <w:spacing w:after="0" w:line="36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Menentukan stok optimum pada LPLPO dengan mengunakan rata rata pemakaian obat selama 3 bulan di tambah 1 bulan buffer stok.</w:t>
      </w:r>
    </w:p>
    <w:p>
      <w:pPr>
        <w:numPr>
          <w:numId w:val="0"/>
        </w:numPr>
        <w:spacing w:after="0" w:line="360" w:lineRule="auto"/>
        <w:ind w:right="14" w:rightChars="0"/>
        <w:jc w:val="both"/>
        <w:rPr>
          <w:rFonts w:hint="default" w:ascii="Bookman Old Style" w:hAnsi="Bookman Old Style" w:cs="Arial"/>
          <w:sz w:val="24"/>
          <w:szCs w:val="24"/>
          <w:lang w:val="en-US"/>
        </w:rPr>
      </w:pPr>
    </w:p>
    <w:p>
      <w:pPr>
        <w:spacing w:after="0" w:line="360" w:lineRule="auto"/>
        <w:ind w:left="0" w:leftChars="0" w:firstLine="20"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Cara menghitung kebutuhan obat (stok optimum) adalah :</w:t>
      </w:r>
    </w:p>
    <w:p>
      <w:pPr>
        <w:spacing w:after="0" w:line="360" w:lineRule="auto"/>
        <w:ind w:left="0" w:leftChars="0" w:firstLine="20"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Jumlah untuk periode yang akan datang diperkirakan sama dengan pemakaian pada periode sebelumnya.</w:t>
      </w:r>
    </w:p>
    <w:p>
      <w:pPr>
        <w:spacing w:after="0" w:line="360" w:lineRule="auto"/>
        <w:ind w:left="0" w:leftChars="0" w:firstLine="20" w:firstLineChars="0"/>
        <w:jc w:val="center"/>
        <w:rPr>
          <w:rFonts w:hint="default" w:ascii="Bookman Old Style" w:hAnsi="Bookman Old Style" w:cs="Arial"/>
          <w:sz w:val="24"/>
          <w:szCs w:val="24"/>
          <w:lang w:val="en-US"/>
        </w:rPr>
      </w:pPr>
      <w:r>
        <w:rPr>
          <w:rFonts w:hint="default" w:ascii="Bookman Old Style" w:hAnsi="Bookman Old Style" w:cs="Arial"/>
          <w:sz w:val="24"/>
          <w:szCs w:val="24"/>
          <w:lang w:val="en-US"/>
        </w:rPr>
        <w:t>SO = SK + SWK + SWT + SP</w:t>
      </w:r>
    </w:p>
    <w:p>
      <w:pPr>
        <w:spacing w:after="0" w:line="360" w:lineRule="auto"/>
        <w:ind w:left="0" w:leftChars="0" w:firstLine="20" w:firstLineChars="0"/>
        <w:jc w:val="center"/>
        <w:rPr>
          <w:rFonts w:hint="default" w:ascii="Bookman Old Style" w:hAnsi="Bookman Old Style" w:cs="Arial"/>
          <w:sz w:val="24"/>
          <w:szCs w:val="24"/>
          <w:lang w:val="en-US"/>
        </w:rPr>
      </w:pPr>
    </w:p>
    <w:p>
      <w:pPr>
        <w:spacing w:after="0" w:line="240" w:lineRule="auto"/>
        <w:ind w:left="0" w:leftChars="0" w:firstLine="20"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Sedangkan</w:t>
      </w:r>
      <w:r>
        <w:rPr>
          <w:rFonts w:hint="default" w:ascii="Bookman Old Style" w:hAnsi="Bookman Old Style" w:cs="Arial"/>
          <w:sz w:val="24"/>
          <w:szCs w:val="24"/>
          <w:lang w:val="en-US"/>
        </w:rPr>
        <w:tab/>
      </w:r>
      <w:r>
        <w:rPr>
          <w:rFonts w:hint="default" w:ascii="Bookman Old Style" w:hAnsi="Bookman Old Style" w:cs="Arial"/>
          <w:sz w:val="24"/>
          <w:szCs w:val="24"/>
          <w:lang w:val="en-US"/>
        </w:rPr>
        <w:t>untuk</w:t>
      </w:r>
      <w:r>
        <w:rPr>
          <w:rFonts w:hint="default" w:ascii="Bookman Old Style" w:hAnsi="Bookman Old Style" w:cs="Arial"/>
          <w:sz w:val="24"/>
          <w:szCs w:val="24"/>
          <w:lang w:val="en-US"/>
        </w:rPr>
        <w:tab/>
      </w:r>
      <w:r>
        <w:rPr>
          <w:rFonts w:hint="default" w:ascii="Bookman Old Style" w:hAnsi="Bookman Old Style" w:cs="Arial"/>
          <w:sz w:val="24"/>
          <w:szCs w:val="24"/>
          <w:lang w:val="en-US"/>
        </w:rPr>
        <w:t>menghitung permintaan obat dapat dilakukan</w:t>
      </w:r>
      <w:r>
        <w:rPr>
          <w:rFonts w:hint="default" w:ascii="Bookman Old Style" w:hAnsi="Bookman Old Style" w:cs="Arial"/>
          <w:sz w:val="24"/>
          <w:szCs w:val="24"/>
          <w:lang w:val="en-US"/>
        </w:rPr>
        <w:tab/>
      </w:r>
      <w:r>
        <w:rPr>
          <w:rFonts w:hint="default" w:ascii="Bookman Old Style" w:hAnsi="Bookman Old Style" w:cs="Arial"/>
          <w:sz w:val="24"/>
          <w:szCs w:val="24"/>
          <w:lang w:val="en-US"/>
        </w:rPr>
        <w:t>dengan rumus:</w:t>
      </w:r>
    </w:p>
    <w:p>
      <w:pPr>
        <w:spacing w:after="0" w:line="240" w:lineRule="auto"/>
        <w:ind w:left="0" w:leftChars="0" w:firstLine="20" w:firstLineChars="0"/>
        <w:jc w:val="center"/>
        <w:rPr>
          <w:rFonts w:hint="default" w:ascii="Bookman Old Style" w:hAnsi="Bookman Old Style" w:cs="Arial"/>
          <w:sz w:val="24"/>
          <w:szCs w:val="24"/>
          <w:lang w:val="en-US"/>
        </w:rPr>
      </w:pPr>
      <w:r>
        <w:rPr>
          <w:rFonts w:hint="default" w:ascii="Bookman Old Style" w:hAnsi="Bookman Old Style" w:cs="Arial"/>
          <w:sz w:val="24"/>
          <w:szCs w:val="24"/>
          <w:lang w:val="en-US"/>
        </w:rPr>
        <w:t>Permintaan = SO – SS</w:t>
      </w:r>
    </w:p>
    <w:p>
      <w:pPr>
        <w:spacing w:after="0" w:line="240" w:lineRule="auto"/>
        <w:ind w:left="0" w:leftChars="0" w:firstLine="20"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SO</w:t>
      </w:r>
      <w:r>
        <w:rPr>
          <w:rFonts w:hint="default" w:ascii="Bookman Old Style" w:hAnsi="Bookman Old Style" w:cs="Arial"/>
          <w:sz w:val="24"/>
          <w:szCs w:val="24"/>
          <w:lang w:val="en-US"/>
        </w:rPr>
        <w:tab/>
      </w:r>
      <w:r>
        <w:rPr>
          <w:rFonts w:hint="default" w:ascii="Bookman Old Style" w:hAnsi="Bookman Old Style" w:cs="Arial"/>
          <w:sz w:val="24"/>
          <w:szCs w:val="24"/>
          <w:lang w:val="en-US"/>
        </w:rPr>
        <w:t>= Stok optimum</w:t>
      </w:r>
    </w:p>
    <w:p>
      <w:pPr>
        <w:spacing w:after="0" w:line="240" w:lineRule="auto"/>
        <w:ind w:left="0" w:leftChars="0" w:firstLine="20"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SK</w:t>
      </w:r>
      <w:r>
        <w:rPr>
          <w:rFonts w:hint="default" w:ascii="Bookman Old Style" w:hAnsi="Bookman Old Style" w:cs="Arial"/>
          <w:sz w:val="24"/>
          <w:szCs w:val="24"/>
          <w:lang w:val="en-US"/>
        </w:rPr>
        <w:tab/>
      </w:r>
      <w:r>
        <w:rPr>
          <w:rFonts w:hint="default" w:ascii="Bookman Old Style" w:hAnsi="Bookman Old Style" w:cs="Arial"/>
          <w:sz w:val="24"/>
          <w:szCs w:val="24"/>
          <w:lang w:val="en-US"/>
        </w:rPr>
        <w:t>= Stok Kerja (Pemakaian rata–rata per periode distribusi)</w:t>
      </w:r>
    </w:p>
    <w:p>
      <w:pPr>
        <w:spacing w:after="0" w:line="240" w:lineRule="auto"/>
        <w:ind w:left="0" w:leftChars="0" w:firstLine="20"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SWK</w:t>
      </w:r>
      <w:r>
        <w:rPr>
          <w:rFonts w:hint="default" w:ascii="Bookman Old Style" w:hAnsi="Bookman Old Style" w:cs="Arial"/>
          <w:sz w:val="24"/>
          <w:szCs w:val="24"/>
          <w:lang w:val="en-US"/>
        </w:rPr>
        <w:tab/>
      </w:r>
      <w:r>
        <w:rPr>
          <w:rFonts w:hint="default" w:ascii="Bookman Old Style" w:hAnsi="Bookman Old Style" w:cs="Arial"/>
          <w:sz w:val="24"/>
          <w:szCs w:val="24"/>
          <w:lang w:val="en-US"/>
        </w:rPr>
        <w:t>= Jumlah yang dibutuhkan pada waktu kekosongan obat</w:t>
      </w:r>
    </w:p>
    <w:p>
      <w:pPr>
        <w:spacing w:after="0" w:line="240" w:lineRule="auto"/>
        <w:ind w:left="0" w:leftChars="0" w:firstLine="20"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SWT</w:t>
      </w:r>
      <w:r>
        <w:rPr>
          <w:rFonts w:hint="default" w:ascii="Bookman Old Style" w:hAnsi="Bookman Old Style" w:cs="Arial"/>
          <w:sz w:val="24"/>
          <w:szCs w:val="24"/>
          <w:lang w:val="en-US"/>
        </w:rPr>
        <w:tab/>
      </w:r>
      <w:r>
        <w:rPr>
          <w:rFonts w:hint="default" w:ascii="Bookman Old Style" w:hAnsi="Bookman Old Style" w:cs="Arial"/>
          <w:sz w:val="24"/>
          <w:szCs w:val="24"/>
          <w:lang w:val="en-US"/>
        </w:rPr>
        <w:t>= Jumlah yang dibutuhkan pada waktu tunggu (Lead Time)</w:t>
      </w:r>
    </w:p>
    <w:p>
      <w:pPr>
        <w:spacing w:after="0" w:line="240" w:lineRule="auto"/>
        <w:ind w:left="0" w:leftChars="0" w:firstLine="20"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SP</w:t>
      </w:r>
      <w:r>
        <w:rPr>
          <w:rFonts w:hint="default" w:ascii="Bookman Old Style" w:hAnsi="Bookman Old Style" w:cs="Arial"/>
          <w:sz w:val="24"/>
          <w:szCs w:val="24"/>
          <w:lang w:val="en-US"/>
        </w:rPr>
        <w:tab/>
      </w:r>
      <w:r>
        <w:rPr>
          <w:rFonts w:hint="default" w:ascii="Bookman Old Style" w:hAnsi="Bookman Old Style" w:cs="Arial"/>
          <w:sz w:val="24"/>
          <w:szCs w:val="24"/>
          <w:lang w:val="en-US"/>
        </w:rPr>
        <w:t>= Stok penyangga</w:t>
      </w:r>
    </w:p>
    <w:p>
      <w:pPr>
        <w:spacing w:after="0" w:line="240" w:lineRule="auto"/>
        <w:ind w:left="0" w:leftChars="0" w:firstLine="0"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SS</w:t>
      </w:r>
      <w:r>
        <w:rPr>
          <w:rFonts w:hint="default" w:ascii="Bookman Old Style" w:hAnsi="Bookman Old Style" w:cs="Arial"/>
          <w:sz w:val="24"/>
          <w:szCs w:val="24"/>
          <w:lang w:val="en-US"/>
        </w:rPr>
        <w:tab/>
      </w:r>
      <w:r>
        <w:rPr>
          <w:rFonts w:hint="default" w:ascii="Bookman Old Style" w:hAnsi="Bookman Old Style" w:cs="Arial"/>
          <w:sz w:val="24"/>
          <w:szCs w:val="24"/>
          <w:lang w:val="en-US"/>
        </w:rPr>
        <w:t>= Sisa Stok</w:t>
      </w:r>
    </w:p>
    <w:p>
      <w:pPr>
        <w:numPr>
          <w:ilvl w:val="0"/>
          <w:numId w:val="10"/>
        </w:numPr>
        <w:spacing w:after="0" w:line="24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Melakuan pengendalian dan penggunaan</w:t>
      </w:r>
    </w:p>
    <w:p>
      <w:pPr>
        <w:numPr>
          <w:numId w:val="0"/>
        </w:numPr>
        <w:spacing w:after="0" w:line="240" w:lineRule="auto"/>
        <w:ind w:right="14" w:rightChars="0"/>
        <w:jc w:val="both"/>
        <w:rPr>
          <w:rFonts w:hint="default" w:ascii="Bookman Old Style" w:hAnsi="Bookman Old Style" w:cs="Arial"/>
          <w:sz w:val="24"/>
          <w:szCs w:val="24"/>
          <w:lang w:val="en-US"/>
        </w:rPr>
      </w:pPr>
    </w:p>
    <w:p>
      <w:pPr>
        <w:numPr>
          <w:ilvl w:val="0"/>
          <w:numId w:val="11"/>
        </w:numPr>
        <w:spacing w:after="0" w:line="360" w:lineRule="auto"/>
        <w:ind w:left="432" w:leftChars="0" w:hanging="432"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Obat harus tersedia di Puskesmas sesuai dengan Formularium Puskesmas Berakit.</w:t>
      </w:r>
    </w:p>
    <w:p>
      <w:pPr>
        <w:numPr>
          <w:ilvl w:val="0"/>
          <w:numId w:val="12"/>
        </w:numPr>
        <w:spacing w:after="0" w:line="360" w:lineRule="auto"/>
        <w:ind w:left="432" w:leftChars="0" w:hanging="432"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Ketersedian obat harus di evaluasi paling lambat setiap sebulan sekali dengan membandingkan jumlah obat yang tersedia di puskesmas dengan jumlah jenis obat yang tercantum di formularium puskesmas.</w:t>
      </w:r>
    </w:p>
    <w:p>
      <w:pPr>
        <w:numPr>
          <w:ilvl w:val="0"/>
          <w:numId w:val="13"/>
        </w:numPr>
        <w:spacing w:after="0" w:line="360" w:lineRule="auto"/>
        <w:ind w:left="432" w:leftChars="0" w:hanging="432"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Evaluasi kesesuaian peresepan dengan Formularium Puskesmas dilakukan setiap bulan dengan menghitung prosentase antara resep yang sesuai Formularium dengan jumlah resep, peresepan tidak sesuai dengan Formularium apabila ada 1 R/ yang tidak sesuai dengan Formularium Puskesmas, rumus nya :</w:t>
      </w:r>
    </w:p>
    <w:p>
      <w:pPr>
        <w:spacing w:after="0" w:line="240" w:lineRule="auto"/>
        <w:ind w:left="0" w:leftChars="0" w:firstLine="20" w:firstLineChars="0"/>
        <w:jc w:val="center"/>
        <w:rPr>
          <w:rFonts w:hint="default" w:ascii="Bookman Old Style" w:hAnsi="Bookman Old Style" w:cs="Arial"/>
          <w:sz w:val="24"/>
          <w:szCs w:val="24"/>
          <w:lang w:val="en-US"/>
        </w:rPr>
      </w:pPr>
      <w:r>
        <w:rPr>
          <w:rFonts w:hint="default" w:ascii="Bookman Old Style" w:hAnsi="Bookman Old Style" w:cs="Arial"/>
          <w:sz w:val="24"/>
          <w:szCs w:val="24"/>
          <w:lang w:val="en-US"/>
        </w:rPr>
        <w:t>A / B x 100 % = C %</w:t>
      </w:r>
    </w:p>
    <w:p>
      <w:pPr>
        <w:spacing w:after="0" w:line="240" w:lineRule="auto"/>
        <w:ind w:left="0" w:leftChars="0" w:firstLine="20" w:firstLineChars="0"/>
        <w:jc w:val="center"/>
        <w:rPr>
          <w:rFonts w:hint="default" w:ascii="Bookman Old Style" w:hAnsi="Bookman Old Style" w:cs="Arial"/>
          <w:sz w:val="24"/>
          <w:szCs w:val="24"/>
          <w:lang w:val="en-US"/>
        </w:rPr>
      </w:pPr>
    </w:p>
    <w:p>
      <w:pPr>
        <w:spacing w:after="0" w:line="360" w:lineRule="auto"/>
        <w:ind w:left="0" w:leftChars="0" w:firstLine="20"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Ket :</w:t>
      </w:r>
    </w:p>
    <w:p>
      <w:pPr>
        <w:spacing w:after="0" w:line="360" w:lineRule="auto"/>
        <w:ind w:left="0" w:leftChars="0" w:firstLine="20"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A = resep yang sesuai dengan formularium puskesmas</w:t>
      </w:r>
    </w:p>
    <w:p>
      <w:pPr>
        <w:spacing w:after="0" w:line="360" w:lineRule="auto"/>
        <w:ind w:left="0" w:leftChars="0" w:firstLine="20"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B = jumlah resep</w:t>
      </w:r>
    </w:p>
    <w:p>
      <w:pPr>
        <w:numPr>
          <w:ilvl w:val="0"/>
          <w:numId w:val="14"/>
        </w:numPr>
        <w:spacing w:after="0" w:line="360" w:lineRule="auto"/>
        <w:ind w:left="432" w:leftChars="0" w:hanging="432"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Semua kegiatan pengobatan dan penulisan resep di UPTD Puskesmas Berakit dilaksanakan oleh dokter/dokter gigi sesuai kompetensinya dengan persyaratan sebagai berikut:</w:t>
      </w:r>
    </w:p>
    <w:p>
      <w:pPr>
        <w:numPr>
          <w:ilvl w:val="0"/>
          <w:numId w:val="15"/>
        </w:numPr>
        <w:spacing w:after="0" w:line="36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Memiliki Surat Tanda Registrasi.</w:t>
      </w:r>
    </w:p>
    <w:p>
      <w:pPr>
        <w:numPr>
          <w:ilvl w:val="0"/>
          <w:numId w:val="15"/>
        </w:numPr>
        <w:spacing w:after="0" w:line="36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Memiliki Surat Ijin Praktik Dokter/Dokter gigi di UPTD Puskesmas Berakit</w:t>
      </w:r>
    </w:p>
    <w:p>
      <w:pPr>
        <w:spacing w:after="0" w:line="360" w:lineRule="auto"/>
        <w:ind w:left="0" w:leftChars="0" w:firstLine="20"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Apabila dokter/dokter gigi tidak dapat menjalankan tugasnya di bidang pengobatan karena sesuatu hal (misal: menghadiri rapat, dinas luar), maka tugas pengobatan dan pemberian resep didelegasikan kepada petugas pelayanan kesehatan yang memiliki pengetahuan dan pengalaman tentang farmasi, yaitu perawat/perawat gigi/bidan yang bertugas pada hari itu dengan batasan hanya boleh meresepkan obat-obatan simptomatik dan obat program bagi petugas pelayanan kesehatan yang telah mendapatkan pelatihan. Adapun untuk antibiotik dan obat keras lainnya harus sesuai dengan instruksi dokter.</w:t>
      </w:r>
    </w:p>
    <w:p>
      <w:pPr>
        <w:numPr>
          <w:ilvl w:val="0"/>
          <w:numId w:val="16"/>
        </w:numPr>
        <w:spacing w:after="0" w:line="360" w:lineRule="auto"/>
        <w:ind w:left="432" w:leftChars="0" w:hanging="432"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Persyaratan petugas yang berhak menyediakan obat di Puskesmas :</w:t>
      </w:r>
    </w:p>
    <w:p>
      <w:pPr>
        <w:numPr>
          <w:ilvl w:val="0"/>
          <w:numId w:val="17"/>
        </w:numPr>
        <w:spacing w:after="0" w:line="36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Apoteker yang memiliki SIPA.</w:t>
      </w:r>
    </w:p>
    <w:p>
      <w:pPr>
        <w:numPr>
          <w:ilvl w:val="0"/>
          <w:numId w:val="17"/>
        </w:numPr>
        <w:spacing w:after="0" w:line="36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Asisten Apoteker/Tenaga Teknis Kefarmasian yang memiliki STRTTK dan SIK</w:t>
      </w:r>
    </w:p>
    <w:p>
      <w:pPr>
        <w:numPr>
          <w:ilvl w:val="0"/>
          <w:numId w:val="18"/>
        </w:numPr>
        <w:spacing w:after="0" w:line="360" w:lineRule="auto"/>
        <w:ind w:left="432" w:leftChars="0" w:hanging="432"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Apabila persyaratan petugas yang diberi kewenangan melaksanakan penyedian obat tidak dapat dipenuhi, maka petugas tersebut harus mengikuti pelatihan khusus yang diberikan oleh Dinas Kesehatan atau diberikan oleh Apoteker.</w:t>
      </w:r>
    </w:p>
    <w:p>
      <w:pPr>
        <w:numPr>
          <w:ilvl w:val="0"/>
          <w:numId w:val="19"/>
        </w:numPr>
        <w:spacing w:after="0" w:line="360" w:lineRule="auto"/>
        <w:ind w:left="432" w:leftChars="0" w:hanging="432"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Ditetapkan prosedur dalam proses peresepan, pemesanan dan pengelolaan obat. Peresepan adalah proses permintaan obat tertulis dari dokter, dokter gigi, dan praktisi lainnya yang berijin kepada pengelola obat untuk menyediakan atau membuatkan obat dan menyerahkannya kepada pasien. Isi resep merupakan refleksi dari proses pengobatan. Untuk itu, agar obat berhasil, resep harus rasional. Kriteria resep yang tepat, aman dan rasional yaitu:</w:t>
      </w:r>
    </w:p>
    <w:p>
      <w:pPr>
        <w:numPr>
          <w:ilvl w:val="0"/>
          <w:numId w:val="20"/>
        </w:numPr>
        <w:spacing w:after="0" w:line="36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Benar pasien</w:t>
      </w:r>
    </w:p>
    <w:p>
      <w:pPr>
        <w:numPr>
          <w:ilvl w:val="0"/>
          <w:numId w:val="20"/>
        </w:numPr>
        <w:spacing w:after="0" w:line="36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Benar obat</w:t>
      </w:r>
    </w:p>
    <w:p>
      <w:pPr>
        <w:numPr>
          <w:ilvl w:val="0"/>
          <w:numId w:val="20"/>
        </w:numPr>
        <w:spacing w:after="0" w:line="36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Benar dosis</w:t>
      </w:r>
    </w:p>
    <w:p>
      <w:pPr>
        <w:numPr>
          <w:ilvl w:val="0"/>
          <w:numId w:val="20"/>
        </w:numPr>
        <w:spacing w:after="0" w:line="36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Benar cara penggunaan</w:t>
      </w:r>
    </w:p>
    <w:p>
      <w:pPr>
        <w:numPr>
          <w:ilvl w:val="0"/>
          <w:numId w:val="20"/>
        </w:numPr>
        <w:spacing w:after="0" w:line="36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Benar waktu</w:t>
      </w:r>
    </w:p>
    <w:p>
      <w:pPr>
        <w:numPr>
          <w:ilvl w:val="0"/>
          <w:numId w:val="20"/>
        </w:numPr>
        <w:spacing w:after="0" w:line="36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Benar expire date</w:t>
      </w:r>
    </w:p>
    <w:p>
      <w:pPr>
        <w:numPr>
          <w:ilvl w:val="0"/>
          <w:numId w:val="20"/>
        </w:numPr>
        <w:spacing w:after="0" w:line="360" w:lineRule="auto"/>
        <w:ind w:left="845" w:leftChars="0" w:hanging="425" w:firstLineChars="0"/>
        <w:rPr>
          <w:rFonts w:hint="default" w:ascii="Bookman Old Style" w:hAnsi="Bookman Old Style" w:cs="Arial"/>
          <w:sz w:val="24"/>
          <w:szCs w:val="24"/>
          <w:lang w:val="en-US"/>
        </w:rPr>
      </w:pPr>
      <w:r>
        <w:rPr>
          <w:rFonts w:hint="default" w:ascii="Bookman Old Style" w:hAnsi="Bookman Old Style" w:cs="Arial"/>
          <w:sz w:val="24"/>
          <w:szCs w:val="24"/>
          <w:lang w:val="en-US"/>
        </w:rPr>
        <w:t>Benar pendokumentasian</w:t>
      </w:r>
    </w:p>
    <w:p>
      <w:pPr>
        <w:numPr>
          <w:ilvl w:val="0"/>
          <w:numId w:val="21"/>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Dalam resep untuk pasien rawat jalan di UPTD Puskesmas Berakit harus tercantum:</w:t>
      </w:r>
    </w:p>
    <w:p>
      <w:pPr>
        <w:numPr>
          <w:ilvl w:val="0"/>
          <w:numId w:val="22"/>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Tanggal penulisan resep.</w:t>
      </w:r>
    </w:p>
    <w:p>
      <w:pPr>
        <w:numPr>
          <w:ilvl w:val="0"/>
          <w:numId w:val="22"/>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Nama pasien.</w:t>
      </w:r>
    </w:p>
    <w:p>
      <w:pPr>
        <w:numPr>
          <w:ilvl w:val="0"/>
          <w:numId w:val="22"/>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Tanggal lahir pasien.</w:t>
      </w:r>
    </w:p>
    <w:p>
      <w:pPr>
        <w:numPr>
          <w:ilvl w:val="0"/>
          <w:numId w:val="22"/>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Alamat pasien.</w:t>
      </w:r>
    </w:p>
    <w:p>
      <w:pPr>
        <w:numPr>
          <w:ilvl w:val="0"/>
          <w:numId w:val="22"/>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Tanda R/ pada bagian kiri setiap penulisan obat.</w:t>
      </w:r>
    </w:p>
    <w:p>
      <w:pPr>
        <w:numPr>
          <w:ilvl w:val="0"/>
          <w:numId w:val="22"/>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Nama obat, jumlah dan dosis obat yang diberikan per oral.</w:t>
      </w:r>
    </w:p>
    <w:p>
      <w:pPr>
        <w:numPr>
          <w:ilvl w:val="0"/>
          <w:numId w:val="22"/>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Tanda tangan dan nama terang petugas penulis resep.</w:t>
      </w:r>
    </w:p>
    <w:p>
      <w:pPr>
        <w:numPr>
          <w:ilvl w:val="0"/>
          <w:numId w:val="22"/>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Paraf penulis resep untuk resep yang mengandung obat yang jumlahnya melebihi dosis maksimum.</w:t>
      </w:r>
    </w:p>
    <w:p>
      <w:pPr>
        <w:numPr>
          <w:ilvl w:val="0"/>
          <w:numId w:val="22"/>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Kode pasien Umum dan BPJS.</w:t>
      </w:r>
    </w:p>
    <w:p>
      <w:pPr>
        <w:numPr>
          <w:ilvl w:val="0"/>
          <w:numId w:val="23"/>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Pengelolaan obat hendaknya dikelola secara optimal untuk menjamin tercapainya tepat jumlah, tepat jenis, tepat penyimpanan, tepat waktu pendistribusian, tepat penggunaan dan tepat mutunya di tiap unit pelayanan kesehatan. Pengelolaan obat publik dan perbekalan kesehatan meliputi kegiatan:</w:t>
      </w:r>
    </w:p>
    <w:p>
      <w:pPr>
        <w:numPr>
          <w:ilvl w:val="0"/>
          <w:numId w:val="24"/>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Perencanaan dan permintaan,</w:t>
      </w:r>
    </w:p>
    <w:p>
      <w:pPr>
        <w:numPr>
          <w:ilvl w:val="0"/>
          <w:numId w:val="24"/>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Penerimaan,</w:t>
      </w:r>
    </w:p>
    <w:p>
      <w:pPr>
        <w:numPr>
          <w:ilvl w:val="0"/>
          <w:numId w:val="24"/>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Penyimpanan dan distribusi,</w:t>
      </w:r>
    </w:p>
    <w:p>
      <w:pPr>
        <w:numPr>
          <w:ilvl w:val="0"/>
          <w:numId w:val="24"/>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Pencatatan dan pelaporan serta</w:t>
      </w:r>
    </w:p>
    <w:p>
      <w:pPr>
        <w:numPr>
          <w:ilvl w:val="0"/>
          <w:numId w:val="24"/>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Supervisi dan evaluasi pengelolaan obat.</w:t>
      </w:r>
    </w:p>
    <w:p>
      <w:pPr>
        <w:numPr>
          <w:ilvl w:val="0"/>
          <w:numId w:val="25"/>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Pengadaan obat ARV mengikuti sistem pengadaan obat rutin melalui BPFAK Dinas Kesehatan Kabupaten. Adapun perbedaan dalam pengelolaan obat ARV ini adalah perhitungan jumlah kebutuhan. Permintaan obat ARV ini mengikuti pelaporan SIHA (Sistem Informasi HIV &amp; AIDS) yaitu kebutuhan dihitung berdasarkan jumlah pasien dengan dosis individual dikalikan 3 untuk kebutuhan 3 bulan. Oleh karena itu, permintaan obat ARV dilakukan setiap bulan dan laporan SIHA dituangkan dalam LPLPO.</w:t>
      </w:r>
    </w:p>
    <w:p>
      <w:pPr>
        <w:numPr>
          <w:ilvl w:val="0"/>
          <w:numId w:val="26"/>
        </w:numPr>
        <w:spacing w:after="0" w:line="360" w:lineRule="auto"/>
        <w:ind w:left="432" w:leftChars="0" w:right="14" w:rightChars="0" w:hanging="432" w:firstLineChars="0"/>
        <w:jc w:val="both"/>
        <w:rPr>
          <w:rFonts w:hint="default" w:ascii="Bookman Old Style" w:hAnsi="Bookman Old Style" w:cs="Arial"/>
          <w:i w:val="0"/>
          <w:iCs w:val="0"/>
          <w:sz w:val="24"/>
          <w:szCs w:val="24"/>
          <w:lang w:val="en-US"/>
        </w:rPr>
      </w:pPr>
      <w:r>
        <w:rPr>
          <w:rFonts w:hint="default" w:ascii="Bookman Old Style" w:hAnsi="Bookman Old Style" w:cs="Arial"/>
          <w:sz w:val="24"/>
          <w:szCs w:val="24"/>
          <w:lang w:val="en-US"/>
        </w:rPr>
        <w:t>Untuk menjaga agar tidak terjadi pemberian obat kedaluwarsa dengan pelaksanaan FEFO (</w:t>
      </w:r>
      <w:r>
        <w:rPr>
          <w:rFonts w:hint="default" w:ascii="Bookman Old Style" w:hAnsi="Bookman Old Style" w:cs="Arial"/>
          <w:i/>
          <w:iCs/>
          <w:sz w:val="24"/>
          <w:szCs w:val="24"/>
          <w:lang w:val="en-US"/>
        </w:rPr>
        <w:t>First Expired First Out)</w:t>
      </w:r>
    </w:p>
    <w:p>
      <w:pPr>
        <w:numPr>
          <w:ilvl w:val="0"/>
          <w:numId w:val="26"/>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Peresepan,  penggunaan,  penyimpanan</w:t>
      </w:r>
      <w:r>
        <w:rPr>
          <w:rFonts w:hint="default" w:ascii="Bookman Old Style" w:hAnsi="Bookman Old Style" w:cs="Arial"/>
          <w:sz w:val="24"/>
          <w:szCs w:val="24"/>
          <w:lang w:val="en-US"/>
        </w:rPr>
        <w:tab/>
      </w:r>
      <w:r>
        <w:rPr>
          <w:rFonts w:hint="default" w:ascii="Bookman Old Style" w:hAnsi="Bookman Old Style" w:cs="Arial"/>
          <w:sz w:val="24"/>
          <w:szCs w:val="24"/>
          <w:lang w:val="en-US"/>
        </w:rPr>
        <w:t>psikotropika narkotika harus di awasi dan dikendalikan secara ketat, antara lain :</w:t>
      </w:r>
    </w:p>
    <w:p>
      <w:pPr>
        <w:numPr>
          <w:ilvl w:val="0"/>
          <w:numId w:val="27"/>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Peresepan</w:t>
      </w:r>
      <w:r>
        <w:rPr>
          <w:rFonts w:hint="default" w:ascii="Bookman Old Style" w:hAnsi="Bookman Old Style" w:cs="Arial"/>
          <w:sz w:val="24"/>
          <w:szCs w:val="24"/>
          <w:lang w:val="en-US"/>
        </w:rPr>
        <w:tab/>
      </w:r>
      <w:r>
        <w:rPr>
          <w:rFonts w:hint="default" w:ascii="Bookman Old Style" w:hAnsi="Bookman Old Style" w:cs="Arial"/>
          <w:sz w:val="24"/>
          <w:szCs w:val="24"/>
          <w:lang w:val="en-US"/>
        </w:rPr>
        <w:t>obat</w:t>
      </w:r>
      <w:r>
        <w:rPr>
          <w:rFonts w:hint="default" w:ascii="Bookman Old Style" w:hAnsi="Bookman Old Style" w:cs="Arial"/>
          <w:sz w:val="24"/>
          <w:szCs w:val="24"/>
          <w:lang w:val="en-US"/>
        </w:rPr>
        <w:tab/>
      </w:r>
      <w:r>
        <w:rPr>
          <w:rFonts w:hint="default" w:ascii="Bookman Old Style" w:hAnsi="Bookman Old Style" w:cs="Arial"/>
          <w:sz w:val="24"/>
          <w:szCs w:val="24"/>
          <w:lang w:val="en-US"/>
        </w:rPr>
        <w:t>narkotika dan psikotropika hanya boleh dilakukan oleh dokter dan ada paraf dokter didekat nama obat.</w:t>
      </w:r>
    </w:p>
    <w:p>
      <w:pPr>
        <w:numPr>
          <w:ilvl w:val="0"/>
          <w:numId w:val="27"/>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Penyerahan obat oleh petugas farmasi</w:t>
      </w:r>
    </w:p>
    <w:p>
      <w:pPr>
        <w:numPr>
          <w:ilvl w:val="0"/>
          <w:numId w:val="27"/>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Resep diberi penandaan khusus (digaris bawahi menggunakan tinta merah)</w:t>
      </w:r>
    </w:p>
    <w:p>
      <w:pPr>
        <w:numPr>
          <w:ilvl w:val="0"/>
          <w:numId w:val="27"/>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Penyimpanan obat narkotika dan psikotropika harus ditempatkan pada lemari narkotika dengan dua pintu dan dua kunci</w:t>
      </w:r>
    </w:p>
    <w:p>
      <w:pPr>
        <w:numPr>
          <w:ilvl w:val="0"/>
          <w:numId w:val="27"/>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Yang memegang kunci lemari narkotika adalah apoteker dan PJ Ruang Pelayanan Umum, masing masing pegang kunci 1 pintu</w:t>
      </w:r>
    </w:p>
    <w:p>
      <w:pPr>
        <w:numPr>
          <w:ilvl w:val="0"/>
          <w:numId w:val="27"/>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Dilakukan pencatatan pengeluaran dan pelaporan obat psikotropika – narkotika.</w:t>
      </w:r>
    </w:p>
    <w:p>
      <w:pPr>
        <w:numPr>
          <w:ilvl w:val="0"/>
          <w:numId w:val="28"/>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Jika ada obat yang dibawa oleh pasien, maka obat harus diidentifikasi dan ditindaklanjuti sesuai dengan instruksi dokter.</w:t>
      </w:r>
    </w:p>
    <w:p>
      <w:pPr>
        <w:numPr>
          <w:ilvl w:val="0"/>
          <w:numId w:val="28"/>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Penyimpanan obat dilakukan sesuai dengan ketentuan penyimpanan tiap-tiap obat.</w:t>
      </w:r>
    </w:p>
    <w:p>
      <w:pPr>
        <w:numPr>
          <w:ilvl w:val="0"/>
          <w:numId w:val="29"/>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Obat disusun secara alfabetis untuk setiap bentuk sediaan</w:t>
      </w:r>
    </w:p>
    <w:p>
      <w:pPr>
        <w:numPr>
          <w:ilvl w:val="0"/>
          <w:numId w:val="29"/>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Obat LASA diberi label kuning dan diselingi dengan obat lain</w:t>
      </w:r>
    </w:p>
    <w:p>
      <w:pPr>
        <w:numPr>
          <w:ilvl w:val="0"/>
          <w:numId w:val="29"/>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Obat dirotasi dengan sistem FEFO dan juga FIFO</w:t>
      </w:r>
    </w:p>
    <w:p>
      <w:pPr>
        <w:numPr>
          <w:ilvl w:val="0"/>
          <w:numId w:val="29"/>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Obat disimpan pada rak.</w:t>
      </w:r>
    </w:p>
    <w:p>
      <w:pPr>
        <w:numPr>
          <w:ilvl w:val="0"/>
          <w:numId w:val="29"/>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Obat yang disimpan pada lantai harus diletakan diatas palet.</w:t>
      </w:r>
    </w:p>
    <w:p>
      <w:pPr>
        <w:numPr>
          <w:ilvl w:val="0"/>
          <w:numId w:val="29"/>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Tumpukan dus sebaiknya harus sesuai dengan petunjuk.</w:t>
      </w:r>
    </w:p>
    <w:p>
      <w:pPr>
        <w:numPr>
          <w:ilvl w:val="0"/>
          <w:numId w:val="29"/>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Sediaan obat cairan dipisahkan dari sediaan padatan.</w:t>
      </w:r>
    </w:p>
    <w:p>
      <w:pPr>
        <w:numPr>
          <w:ilvl w:val="0"/>
          <w:numId w:val="29"/>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Beberapa jenis obat harus disimpan di dalam lemari pendingin pada suhu 2-8ºC, seperti : Injeksi antibiotika yang sudah dipakai (sisa), Injeksi oksitosin, Injeksi metil ergometrin, Injeksi ephinerprine dan suppositoria.</w:t>
      </w:r>
    </w:p>
    <w:p>
      <w:pPr>
        <w:numPr>
          <w:ilvl w:val="0"/>
          <w:numId w:val="29"/>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Lisol dan desinfektan diletakkan terpisah dari obat lainnya.</w:t>
      </w:r>
    </w:p>
    <w:p>
      <w:pPr>
        <w:numPr>
          <w:ilvl w:val="0"/>
          <w:numId w:val="30"/>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Pemberian obat kepada pasien dan pelabelan berisi minimal nama pasien, aturan pakai, cara pemakaian, waktu penggunaan obat.</w:t>
      </w:r>
    </w:p>
    <w:p>
      <w:pPr>
        <w:numPr>
          <w:ilvl w:val="0"/>
          <w:numId w:val="30"/>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Dalam pemberian obat harus memperhatikan ada tidaknya riwayat alergi, interaksi obat, dan efek samping obat.</w:t>
      </w:r>
    </w:p>
    <w:p>
      <w:pPr>
        <w:numPr>
          <w:ilvl w:val="0"/>
          <w:numId w:val="30"/>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Pemberian informasi penggunaan obat kepada pasien berisikan nama obat, indikasi obat, dosis obat, efek samping, cara pakai dan penyimpanan obat di rumah.</w:t>
      </w:r>
    </w:p>
    <w:p>
      <w:pPr>
        <w:numPr>
          <w:ilvl w:val="0"/>
          <w:numId w:val="30"/>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Informasi penyimpanan obat di rumah antara lain :</w:t>
      </w:r>
    </w:p>
    <w:p>
      <w:pPr>
        <w:numPr>
          <w:ilvl w:val="0"/>
          <w:numId w:val="31"/>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Menyimpan obat dalam kemasan asli dan dalam wadah tertutup rapat.</w:t>
      </w:r>
    </w:p>
    <w:p>
      <w:pPr>
        <w:numPr>
          <w:ilvl w:val="0"/>
          <w:numId w:val="31"/>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Menyimpan obat pada suhu kamar dan hindari sinar matahari langsung</w:t>
      </w:r>
    </w:p>
    <w:p>
      <w:pPr>
        <w:numPr>
          <w:ilvl w:val="0"/>
          <w:numId w:val="31"/>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Jangan menyimpan obat di tempat panas atau lembab.</w:t>
      </w:r>
    </w:p>
    <w:p>
      <w:pPr>
        <w:numPr>
          <w:ilvl w:val="0"/>
          <w:numId w:val="31"/>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Jangan menyimpan obat bentuk cair dalam lemari pendingin agar tidak beku, kecuali jika tertulis pada etiket obat.</w:t>
      </w:r>
    </w:p>
    <w:p>
      <w:pPr>
        <w:numPr>
          <w:ilvl w:val="0"/>
          <w:numId w:val="31"/>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Jangan menyimpan obat yang telah kedaluwarsa atau rusak.</w:t>
      </w:r>
    </w:p>
    <w:p>
      <w:pPr>
        <w:numPr>
          <w:ilvl w:val="0"/>
          <w:numId w:val="31"/>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Jangan meninggalkan obat di dalam mobil untuk jangka waktu lama.</w:t>
      </w:r>
    </w:p>
    <w:p>
      <w:pPr>
        <w:numPr>
          <w:ilvl w:val="0"/>
          <w:numId w:val="31"/>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Jangan menyimpan obat antibiotik kecuali dalam masa pengobatan.</w:t>
      </w:r>
    </w:p>
    <w:p>
      <w:pPr>
        <w:numPr>
          <w:ilvl w:val="0"/>
          <w:numId w:val="31"/>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Jauhkan obat dari jangkauan anak-anak.</w:t>
      </w:r>
    </w:p>
    <w:p>
      <w:pPr>
        <w:numPr>
          <w:ilvl w:val="0"/>
          <w:numId w:val="32"/>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Penanganan obat kedaluwarsa dikelola sesuai prosedur pengelolaan obat kedaluarsa.</w:t>
      </w:r>
    </w:p>
    <w:p>
      <w:pPr>
        <w:numPr>
          <w:ilvl w:val="0"/>
          <w:numId w:val="33"/>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Obat kedaluwarsa dikembalikan ke Dinas Kesehatan Kab. Bintan dengan membuat berita acara serah terima pengembalian obat kedaluwarsa ke Dinas Kesehatan Kab. Bintan sebanyak 2 rangkap.</w:t>
      </w:r>
    </w:p>
    <w:p>
      <w:pPr>
        <w:numPr>
          <w:ilvl w:val="0"/>
          <w:numId w:val="34"/>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Efek samping obat harus dilaporkan, ditindaklanjuti, dan dicatat dalam form MESO.</w:t>
      </w:r>
    </w:p>
    <w:p>
      <w:pPr>
        <w:numPr>
          <w:ilvl w:val="0"/>
          <w:numId w:val="34"/>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Jika terjadi kesalahan dalam pemberian obat, maka harus di catat, dilaporkan dan ditindaklanjuti.</w:t>
      </w:r>
    </w:p>
    <w:p>
      <w:pPr>
        <w:numPr>
          <w:ilvl w:val="0"/>
          <w:numId w:val="34"/>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Pencatatan, pemantauan dan pelaporan efek samping obat, KTD, kesalahan pemberian obat, dan Kejadian Nyaris Cedera (KNC) dilakukan oleh petugas farmasi. Selanjutnya, petugas farmasi melaporkan kejadian kepada Pokja UKP dan akan dilanjutkan ke Tim Mutu di UPTD Puskesmas Berakit untuk mengevaluasi dan menindak lanjuti kejadian efek samping obat, KTD, kesalahan pemberian obat, dan Kejadian Nyaris Cedera (KNC).</w:t>
      </w:r>
    </w:p>
    <w:p>
      <w:pPr>
        <w:numPr>
          <w:ilvl w:val="0"/>
          <w:numId w:val="34"/>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Obat-obat emergensi harus tersedia di tempat pelayanan untuk mengatasi jika terjadi kedaruratan dalam pelayanan kesehatan.</w:t>
      </w:r>
    </w:p>
    <w:p>
      <w:pPr>
        <w:numPr>
          <w:ilvl w:val="0"/>
          <w:numId w:val="34"/>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Obat emergensi ada di ruang tindakan, poli gigi, poli umum, ruang KIA, ruang persalinan.</w:t>
      </w:r>
    </w:p>
    <w:p>
      <w:pPr>
        <w:numPr>
          <w:ilvl w:val="0"/>
          <w:numId w:val="34"/>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Penyimpanan obat emergensi harus mudah di akses dan terhindar dari penyalahgunaan dan pencurian.</w:t>
      </w:r>
    </w:p>
    <w:p>
      <w:pPr>
        <w:numPr>
          <w:ilvl w:val="0"/>
          <w:numId w:val="34"/>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Pengelolaan obat emergensi harus menjamin:</w:t>
      </w:r>
    </w:p>
    <w:p>
      <w:pPr>
        <w:numPr>
          <w:ilvl w:val="0"/>
          <w:numId w:val="35"/>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jumlah dan jenis obat sesuai dengan daftar obat emergensi yang telah di tetapkan</w:t>
      </w:r>
    </w:p>
    <w:p>
      <w:pPr>
        <w:numPr>
          <w:ilvl w:val="0"/>
          <w:numId w:val="35"/>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tidak boleh bercampur dengan persediaan obat untuk kebutuhan lain</w:t>
      </w:r>
    </w:p>
    <w:p>
      <w:pPr>
        <w:numPr>
          <w:ilvl w:val="0"/>
          <w:numId w:val="35"/>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bila dipakai untuk keperluan emergensi harus segera diganti</w:t>
      </w:r>
    </w:p>
    <w:p>
      <w:pPr>
        <w:numPr>
          <w:ilvl w:val="0"/>
          <w:numId w:val="35"/>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dimonitoring secara berkala apakah ada yang kedaluwarsa</w:t>
      </w:r>
    </w:p>
    <w:p>
      <w:pPr>
        <w:numPr>
          <w:ilvl w:val="0"/>
          <w:numId w:val="35"/>
        </w:numPr>
        <w:spacing w:after="0" w:line="360" w:lineRule="auto"/>
        <w:ind w:left="845" w:leftChars="0" w:right="14" w:rightChars="0" w:hanging="425"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dilarang dipinjam untuk kebutuhan lain</w:t>
      </w:r>
    </w:p>
    <w:p>
      <w:pPr>
        <w:numPr>
          <w:ilvl w:val="0"/>
          <w:numId w:val="36"/>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Obat emergensi dimonitoring ketersediaannya dan tanggal kedaluwarsa oleh petugas ruangan dan  melaporkan penggunaannya kepada petugas farmasi</w:t>
      </w:r>
    </w:p>
    <w:p>
      <w:pPr>
        <w:numPr>
          <w:ilvl w:val="0"/>
          <w:numId w:val="36"/>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Daftar kit emergensi ruang tindakan</w:t>
      </w:r>
    </w:p>
    <w:tbl>
      <w:tblPr>
        <w:tblStyle w:val="3"/>
        <w:tblW w:w="0" w:type="auto"/>
        <w:tblInd w:w="78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9"/>
        <w:gridCol w:w="3053"/>
        <w:gridCol w:w="11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529" w:type="dxa"/>
            <w:tcBorders>
              <w:bottom w:val="double" w:color="000000" w:sz="2" w:space="0"/>
            </w:tcBorders>
          </w:tcPr>
          <w:p>
            <w:pPr>
              <w:widowControl w:val="0"/>
              <w:autoSpaceDE w:val="0"/>
              <w:autoSpaceDN w:val="0"/>
              <w:spacing w:before="90" w:after="0" w:line="240" w:lineRule="auto"/>
              <w:ind w:left="85" w:right="82"/>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No</w:t>
            </w:r>
          </w:p>
        </w:tc>
        <w:tc>
          <w:tcPr>
            <w:tcW w:w="3053" w:type="dxa"/>
            <w:tcBorders>
              <w:bottom w:val="double" w:color="000000" w:sz="2" w:space="0"/>
            </w:tcBorders>
          </w:tcPr>
          <w:p>
            <w:pPr>
              <w:widowControl w:val="0"/>
              <w:autoSpaceDE w:val="0"/>
              <w:autoSpaceDN w:val="0"/>
              <w:spacing w:before="90" w:after="0" w:line="240" w:lineRule="auto"/>
              <w:ind w:left="858"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Nama Obat</w:t>
            </w:r>
          </w:p>
        </w:tc>
        <w:tc>
          <w:tcPr>
            <w:tcW w:w="1120" w:type="dxa"/>
            <w:tcBorders>
              <w:bottom w:val="double" w:color="000000" w:sz="2" w:space="0"/>
            </w:tcBorders>
          </w:tcPr>
          <w:p>
            <w:pPr>
              <w:widowControl w:val="0"/>
              <w:autoSpaceDE w:val="0"/>
              <w:autoSpaceDN w:val="0"/>
              <w:spacing w:before="90" w:after="0" w:line="240" w:lineRule="auto"/>
              <w:ind w:left="86" w:right="81"/>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Jumlah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6" w:hRule="atLeast"/>
        </w:trPr>
        <w:tc>
          <w:tcPr>
            <w:tcW w:w="529" w:type="dxa"/>
            <w:tcBorders>
              <w:top w:val="double" w:color="000000" w:sz="2" w:space="0"/>
            </w:tcBorders>
          </w:tcPr>
          <w:p>
            <w:pPr>
              <w:widowControl w:val="0"/>
              <w:autoSpaceDE w:val="0"/>
              <w:autoSpaceDN w:val="0"/>
              <w:spacing w:before="91" w:after="0" w:line="240" w:lineRule="auto"/>
              <w:ind w:left="5"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c>
          <w:tcPr>
            <w:tcW w:w="3053" w:type="dxa"/>
            <w:tcBorders>
              <w:top w:val="double" w:color="000000" w:sz="2" w:space="0"/>
            </w:tcBorders>
          </w:tcPr>
          <w:p>
            <w:pPr>
              <w:widowControl w:val="0"/>
              <w:autoSpaceDE w:val="0"/>
              <w:autoSpaceDN w:val="0"/>
              <w:spacing w:before="91" w:after="0" w:line="240" w:lineRule="auto"/>
              <w:ind w:left="106"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Alcohol Swab</w:t>
            </w:r>
          </w:p>
        </w:tc>
        <w:tc>
          <w:tcPr>
            <w:tcW w:w="1120" w:type="dxa"/>
            <w:tcBorders>
              <w:top w:val="double" w:color="000000" w:sz="2" w:space="0"/>
            </w:tcBorders>
          </w:tcPr>
          <w:p>
            <w:pPr>
              <w:widowControl w:val="0"/>
              <w:autoSpaceDE w:val="0"/>
              <w:autoSpaceDN w:val="0"/>
              <w:spacing w:before="91" w:after="0" w:line="240" w:lineRule="auto"/>
              <w:ind w:left="86" w:right="79"/>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529" w:type="dxa"/>
          </w:tcPr>
          <w:p>
            <w:pPr>
              <w:widowControl w:val="0"/>
              <w:autoSpaceDE w:val="0"/>
              <w:autoSpaceDN w:val="0"/>
              <w:spacing w:before="86" w:after="0" w:line="240" w:lineRule="auto"/>
              <w:ind w:left="5"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2</w:t>
            </w:r>
          </w:p>
        </w:tc>
        <w:tc>
          <w:tcPr>
            <w:tcW w:w="3053" w:type="dxa"/>
          </w:tcPr>
          <w:p>
            <w:pPr>
              <w:widowControl w:val="0"/>
              <w:autoSpaceDE w:val="0"/>
              <w:autoSpaceDN w:val="0"/>
              <w:spacing w:before="86" w:after="0" w:line="240" w:lineRule="auto"/>
              <w:ind w:left="106"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Infuset Dewasa</w:t>
            </w:r>
          </w:p>
        </w:tc>
        <w:tc>
          <w:tcPr>
            <w:tcW w:w="1120" w:type="dxa"/>
          </w:tcPr>
          <w:p>
            <w:pPr>
              <w:widowControl w:val="0"/>
              <w:autoSpaceDE w:val="0"/>
              <w:autoSpaceDN w:val="0"/>
              <w:spacing w:before="86" w:after="0" w:line="240" w:lineRule="auto"/>
              <w:ind w:left="4"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529" w:type="dxa"/>
          </w:tcPr>
          <w:p>
            <w:pPr>
              <w:widowControl w:val="0"/>
              <w:autoSpaceDE w:val="0"/>
              <w:autoSpaceDN w:val="0"/>
              <w:spacing w:before="86" w:after="0" w:line="240" w:lineRule="auto"/>
              <w:ind w:left="5"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3</w:t>
            </w:r>
          </w:p>
        </w:tc>
        <w:tc>
          <w:tcPr>
            <w:tcW w:w="3053" w:type="dxa"/>
          </w:tcPr>
          <w:p>
            <w:pPr>
              <w:widowControl w:val="0"/>
              <w:autoSpaceDE w:val="0"/>
              <w:autoSpaceDN w:val="0"/>
              <w:spacing w:before="86" w:after="0" w:line="240" w:lineRule="auto"/>
              <w:ind w:left="106"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Infuset Anak</w:t>
            </w:r>
          </w:p>
        </w:tc>
        <w:tc>
          <w:tcPr>
            <w:tcW w:w="1120" w:type="dxa"/>
          </w:tcPr>
          <w:p>
            <w:pPr>
              <w:widowControl w:val="0"/>
              <w:autoSpaceDE w:val="0"/>
              <w:autoSpaceDN w:val="0"/>
              <w:spacing w:before="86" w:after="0" w:line="240" w:lineRule="auto"/>
              <w:ind w:left="4"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529" w:type="dxa"/>
          </w:tcPr>
          <w:p>
            <w:pPr>
              <w:widowControl w:val="0"/>
              <w:autoSpaceDE w:val="0"/>
              <w:autoSpaceDN w:val="0"/>
              <w:spacing w:before="90" w:after="0" w:line="240" w:lineRule="auto"/>
              <w:ind w:left="5"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4</w:t>
            </w:r>
          </w:p>
        </w:tc>
        <w:tc>
          <w:tcPr>
            <w:tcW w:w="3053" w:type="dxa"/>
          </w:tcPr>
          <w:p>
            <w:pPr>
              <w:widowControl w:val="0"/>
              <w:autoSpaceDE w:val="0"/>
              <w:autoSpaceDN w:val="0"/>
              <w:spacing w:before="90" w:after="0" w:line="240" w:lineRule="auto"/>
              <w:ind w:left="106"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Difenhidramin Injeksi</w:t>
            </w:r>
          </w:p>
        </w:tc>
        <w:tc>
          <w:tcPr>
            <w:tcW w:w="1120" w:type="dxa"/>
          </w:tcPr>
          <w:p>
            <w:pPr>
              <w:widowControl w:val="0"/>
              <w:autoSpaceDE w:val="0"/>
              <w:autoSpaceDN w:val="0"/>
              <w:spacing w:before="90" w:after="0" w:line="240" w:lineRule="auto"/>
              <w:ind w:left="4"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529" w:type="dxa"/>
          </w:tcPr>
          <w:p>
            <w:pPr>
              <w:widowControl w:val="0"/>
              <w:autoSpaceDE w:val="0"/>
              <w:autoSpaceDN w:val="0"/>
              <w:spacing w:before="90" w:after="0" w:line="240" w:lineRule="auto"/>
              <w:ind w:left="5"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5</w:t>
            </w:r>
          </w:p>
        </w:tc>
        <w:tc>
          <w:tcPr>
            <w:tcW w:w="3053" w:type="dxa"/>
          </w:tcPr>
          <w:p>
            <w:pPr>
              <w:widowControl w:val="0"/>
              <w:autoSpaceDE w:val="0"/>
              <w:autoSpaceDN w:val="0"/>
              <w:spacing w:before="90" w:after="0" w:line="240" w:lineRule="auto"/>
              <w:ind w:left="106"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Dexamethasone Injeksi</w:t>
            </w:r>
          </w:p>
        </w:tc>
        <w:tc>
          <w:tcPr>
            <w:tcW w:w="1120" w:type="dxa"/>
          </w:tcPr>
          <w:p>
            <w:pPr>
              <w:widowControl w:val="0"/>
              <w:autoSpaceDE w:val="0"/>
              <w:autoSpaceDN w:val="0"/>
              <w:spacing w:before="90" w:after="0" w:line="240" w:lineRule="auto"/>
              <w:ind w:left="4"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529" w:type="dxa"/>
          </w:tcPr>
          <w:p>
            <w:pPr>
              <w:widowControl w:val="0"/>
              <w:autoSpaceDE w:val="0"/>
              <w:autoSpaceDN w:val="0"/>
              <w:spacing w:before="91" w:after="0" w:line="240" w:lineRule="auto"/>
              <w:ind w:left="5"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6</w:t>
            </w:r>
          </w:p>
        </w:tc>
        <w:tc>
          <w:tcPr>
            <w:tcW w:w="3053" w:type="dxa"/>
          </w:tcPr>
          <w:p>
            <w:pPr>
              <w:widowControl w:val="0"/>
              <w:autoSpaceDE w:val="0"/>
              <w:autoSpaceDN w:val="0"/>
              <w:spacing w:before="91" w:after="0" w:line="240" w:lineRule="auto"/>
              <w:ind w:left="106"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Epinephrine Injeksi</w:t>
            </w:r>
          </w:p>
        </w:tc>
        <w:tc>
          <w:tcPr>
            <w:tcW w:w="1120" w:type="dxa"/>
          </w:tcPr>
          <w:p>
            <w:pPr>
              <w:widowControl w:val="0"/>
              <w:autoSpaceDE w:val="0"/>
              <w:autoSpaceDN w:val="0"/>
              <w:spacing w:before="91" w:after="0" w:line="240" w:lineRule="auto"/>
              <w:ind w:left="4"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529" w:type="dxa"/>
          </w:tcPr>
          <w:p>
            <w:pPr>
              <w:widowControl w:val="0"/>
              <w:autoSpaceDE w:val="0"/>
              <w:autoSpaceDN w:val="0"/>
              <w:spacing w:before="90" w:after="0" w:line="240" w:lineRule="auto"/>
              <w:ind w:left="5"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7</w:t>
            </w:r>
          </w:p>
        </w:tc>
        <w:tc>
          <w:tcPr>
            <w:tcW w:w="3053" w:type="dxa"/>
          </w:tcPr>
          <w:p>
            <w:pPr>
              <w:widowControl w:val="0"/>
              <w:autoSpaceDE w:val="0"/>
              <w:autoSpaceDN w:val="0"/>
              <w:spacing w:before="90" w:after="0" w:line="240" w:lineRule="auto"/>
              <w:ind w:left="106"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I.V Catheter no. 20</w:t>
            </w:r>
          </w:p>
        </w:tc>
        <w:tc>
          <w:tcPr>
            <w:tcW w:w="1120" w:type="dxa"/>
          </w:tcPr>
          <w:p>
            <w:pPr>
              <w:widowControl w:val="0"/>
              <w:autoSpaceDE w:val="0"/>
              <w:autoSpaceDN w:val="0"/>
              <w:spacing w:before="90" w:after="0" w:line="240" w:lineRule="auto"/>
              <w:ind w:left="4"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529" w:type="dxa"/>
          </w:tcPr>
          <w:p>
            <w:pPr>
              <w:widowControl w:val="0"/>
              <w:autoSpaceDE w:val="0"/>
              <w:autoSpaceDN w:val="0"/>
              <w:spacing w:before="90" w:after="0" w:line="240" w:lineRule="auto"/>
              <w:ind w:left="5"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8</w:t>
            </w:r>
          </w:p>
        </w:tc>
        <w:tc>
          <w:tcPr>
            <w:tcW w:w="3053" w:type="dxa"/>
          </w:tcPr>
          <w:p>
            <w:pPr>
              <w:widowControl w:val="0"/>
              <w:autoSpaceDE w:val="0"/>
              <w:autoSpaceDN w:val="0"/>
              <w:spacing w:before="90" w:after="0" w:line="240" w:lineRule="auto"/>
              <w:ind w:left="106"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I.V Catheter no. 22</w:t>
            </w:r>
          </w:p>
        </w:tc>
        <w:tc>
          <w:tcPr>
            <w:tcW w:w="1120" w:type="dxa"/>
          </w:tcPr>
          <w:p>
            <w:pPr>
              <w:widowControl w:val="0"/>
              <w:autoSpaceDE w:val="0"/>
              <w:autoSpaceDN w:val="0"/>
              <w:spacing w:before="90" w:after="0" w:line="240" w:lineRule="auto"/>
              <w:ind w:left="4"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529" w:type="dxa"/>
          </w:tcPr>
          <w:p>
            <w:pPr>
              <w:widowControl w:val="0"/>
              <w:autoSpaceDE w:val="0"/>
              <w:autoSpaceDN w:val="0"/>
              <w:spacing w:before="90" w:after="0" w:line="240" w:lineRule="auto"/>
              <w:ind w:left="5"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9</w:t>
            </w:r>
          </w:p>
        </w:tc>
        <w:tc>
          <w:tcPr>
            <w:tcW w:w="3053" w:type="dxa"/>
          </w:tcPr>
          <w:p>
            <w:pPr>
              <w:widowControl w:val="0"/>
              <w:autoSpaceDE w:val="0"/>
              <w:autoSpaceDN w:val="0"/>
              <w:spacing w:before="90" w:after="0" w:line="240" w:lineRule="auto"/>
              <w:ind w:left="106"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I.V Catheter no. 24</w:t>
            </w:r>
          </w:p>
        </w:tc>
        <w:tc>
          <w:tcPr>
            <w:tcW w:w="1120" w:type="dxa"/>
          </w:tcPr>
          <w:p>
            <w:pPr>
              <w:widowControl w:val="0"/>
              <w:autoSpaceDE w:val="0"/>
              <w:autoSpaceDN w:val="0"/>
              <w:spacing w:before="90" w:after="0" w:line="240" w:lineRule="auto"/>
              <w:ind w:left="4"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529" w:type="dxa"/>
          </w:tcPr>
          <w:p>
            <w:pPr>
              <w:widowControl w:val="0"/>
              <w:autoSpaceDE w:val="0"/>
              <w:autoSpaceDN w:val="0"/>
              <w:spacing w:before="90" w:after="0" w:line="240" w:lineRule="auto"/>
              <w:ind w:left="85" w:right="78"/>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10</w:t>
            </w:r>
          </w:p>
        </w:tc>
        <w:tc>
          <w:tcPr>
            <w:tcW w:w="3053" w:type="dxa"/>
          </w:tcPr>
          <w:p>
            <w:pPr>
              <w:widowControl w:val="0"/>
              <w:autoSpaceDE w:val="0"/>
              <w:autoSpaceDN w:val="0"/>
              <w:spacing w:before="90" w:after="0" w:line="240" w:lineRule="auto"/>
              <w:ind w:left="106"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Ringer Laktat</w:t>
            </w:r>
          </w:p>
        </w:tc>
        <w:tc>
          <w:tcPr>
            <w:tcW w:w="1120" w:type="dxa"/>
          </w:tcPr>
          <w:p>
            <w:pPr>
              <w:widowControl w:val="0"/>
              <w:autoSpaceDE w:val="0"/>
              <w:autoSpaceDN w:val="0"/>
              <w:spacing w:before="90" w:after="0" w:line="240" w:lineRule="auto"/>
              <w:ind w:left="4"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529" w:type="dxa"/>
          </w:tcPr>
          <w:p>
            <w:pPr>
              <w:widowControl w:val="0"/>
              <w:autoSpaceDE w:val="0"/>
              <w:autoSpaceDN w:val="0"/>
              <w:spacing w:before="87" w:after="0" w:line="240" w:lineRule="auto"/>
              <w:ind w:left="85" w:right="78"/>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11</w:t>
            </w:r>
          </w:p>
        </w:tc>
        <w:tc>
          <w:tcPr>
            <w:tcW w:w="3053" w:type="dxa"/>
          </w:tcPr>
          <w:p>
            <w:pPr>
              <w:widowControl w:val="0"/>
              <w:autoSpaceDE w:val="0"/>
              <w:autoSpaceDN w:val="0"/>
              <w:spacing w:before="87" w:after="0" w:line="240" w:lineRule="auto"/>
              <w:ind w:left="106"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Spuit 1 cc</w:t>
            </w:r>
          </w:p>
        </w:tc>
        <w:tc>
          <w:tcPr>
            <w:tcW w:w="1120" w:type="dxa"/>
          </w:tcPr>
          <w:p>
            <w:pPr>
              <w:widowControl w:val="0"/>
              <w:autoSpaceDE w:val="0"/>
              <w:autoSpaceDN w:val="0"/>
              <w:spacing w:before="87" w:after="0" w:line="240" w:lineRule="auto"/>
              <w:ind w:left="4"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bl>
    <w:p>
      <w:pPr>
        <w:numPr>
          <w:numId w:val="0"/>
        </w:numPr>
        <w:tabs>
          <w:tab w:val="left" w:pos="432"/>
        </w:tabs>
        <w:spacing w:after="0" w:line="360" w:lineRule="auto"/>
        <w:ind w:right="14" w:rightChars="0"/>
        <w:jc w:val="both"/>
        <w:rPr>
          <w:rFonts w:hint="default" w:ascii="Bookman Old Style" w:hAnsi="Bookman Old Style" w:cs="Arial"/>
          <w:sz w:val="24"/>
          <w:szCs w:val="24"/>
          <w:lang w:val="en-US"/>
        </w:rPr>
      </w:pPr>
    </w:p>
    <w:p>
      <w:pPr>
        <w:numPr>
          <w:ilvl w:val="0"/>
          <w:numId w:val="37"/>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Daftar kit emergensi ruang poli gigi</w:t>
      </w:r>
    </w:p>
    <w:tbl>
      <w:tblPr>
        <w:tblStyle w:val="3"/>
        <w:tblW w:w="0" w:type="auto"/>
        <w:tblInd w:w="12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44"/>
        <w:gridCol w:w="3153"/>
        <w:gridCol w:w="11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644" w:type="dxa"/>
          </w:tcPr>
          <w:p>
            <w:pPr>
              <w:widowControl w:val="0"/>
              <w:autoSpaceDE w:val="0"/>
              <w:autoSpaceDN w:val="0"/>
              <w:spacing w:before="90" w:after="0" w:line="240" w:lineRule="auto"/>
              <w:ind w:left="163"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No</w:t>
            </w:r>
          </w:p>
        </w:tc>
        <w:tc>
          <w:tcPr>
            <w:tcW w:w="3153" w:type="dxa"/>
          </w:tcPr>
          <w:p>
            <w:pPr>
              <w:widowControl w:val="0"/>
              <w:autoSpaceDE w:val="0"/>
              <w:autoSpaceDN w:val="0"/>
              <w:spacing w:before="90" w:after="0" w:line="240" w:lineRule="auto"/>
              <w:ind w:left="907"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Nama Obat</w:t>
            </w:r>
          </w:p>
        </w:tc>
        <w:tc>
          <w:tcPr>
            <w:tcW w:w="1157" w:type="dxa"/>
          </w:tcPr>
          <w:p>
            <w:pPr>
              <w:widowControl w:val="0"/>
              <w:autoSpaceDE w:val="0"/>
              <w:autoSpaceDN w:val="0"/>
              <w:spacing w:before="90" w:after="0" w:line="240" w:lineRule="auto"/>
              <w:ind w:left="99" w:right="104"/>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Jumlah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644" w:type="dxa"/>
          </w:tcPr>
          <w:p>
            <w:pPr>
              <w:widowControl w:val="0"/>
              <w:autoSpaceDE w:val="0"/>
              <w:autoSpaceDN w:val="0"/>
              <w:spacing w:before="90" w:after="0" w:line="240" w:lineRule="auto"/>
              <w:ind w:left="0" w:right="96"/>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c>
          <w:tcPr>
            <w:tcW w:w="3153" w:type="dxa"/>
          </w:tcPr>
          <w:p>
            <w:pPr>
              <w:widowControl w:val="0"/>
              <w:autoSpaceDE w:val="0"/>
              <w:autoSpaceDN w:val="0"/>
              <w:spacing w:before="90" w:after="0" w:line="240" w:lineRule="auto"/>
              <w:ind w:left="107"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Alcohol Swab</w:t>
            </w:r>
          </w:p>
        </w:tc>
        <w:tc>
          <w:tcPr>
            <w:tcW w:w="1157" w:type="dxa"/>
          </w:tcPr>
          <w:p>
            <w:pPr>
              <w:widowControl w:val="0"/>
              <w:autoSpaceDE w:val="0"/>
              <w:autoSpaceDN w:val="0"/>
              <w:spacing w:before="90" w:after="0" w:line="240" w:lineRule="auto"/>
              <w:ind w:left="99" w:right="103"/>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644" w:type="dxa"/>
          </w:tcPr>
          <w:p>
            <w:pPr>
              <w:widowControl w:val="0"/>
              <w:autoSpaceDE w:val="0"/>
              <w:autoSpaceDN w:val="0"/>
              <w:spacing w:before="90" w:after="0" w:line="240" w:lineRule="auto"/>
              <w:ind w:left="0" w:right="96"/>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2</w:t>
            </w:r>
          </w:p>
        </w:tc>
        <w:tc>
          <w:tcPr>
            <w:tcW w:w="3153" w:type="dxa"/>
          </w:tcPr>
          <w:p>
            <w:pPr>
              <w:widowControl w:val="0"/>
              <w:autoSpaceDE w:val="0"/>
              <w:autoSpaceDN w:val="0"/>
              <w:spacing w:before="90" w:after="0" w:line="240" w:lineRule="auto"/>
              <w:ind w:left="107"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Infuset Dewasa</w:t>
            </w:r>
          </w:p>
        </w:tc>
        <w:tc>
          <w:tcPr>
            <w:tcW w:w="1157" w:type="dxa"/>
          </w:tcPr>
          <w:p>
            <w:pPr>
              <w:widowControl w:val="0"/>
              <w:autoSpaceDE w:val="0"/>
              <w:autoSpaceDN w:val="0"/>
              <w:spacing w:before="90" w:after="0" w:line="240" w:lineRule="auto"/>
              <w:ind w:left="1"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644" w:type="dxa"/>
          </w:tcPr>
          <w:p>
            <w:pPr>
              <w:widowControl w:val="0"/>
              <w:autoSpaceDE w:val="0"/>
              <w:autoSpaceDN w:val="0"/>
              <w:spacing w:before="90" w:after="0" w:line="240" w:lineRule="auto"/>
              <w:ind w:left="0" w:right="96"/>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3</w:t>
            </w:r>
          </w:p>
        </w:tc>
        <w:tc>
          <w:tcPr>
            <w:tcW w:w="3153" w:type="dxa"/>
          </w:tcPr>
          <w:p>
            <w:pPr>
              <w:widowControl w:val="0"/>
              <w:autoSpaceDE w:val="0"/>
              <w:autoSpaceDN w:val="0"/>
              <w:spacing w:before="90" w:after="0" w:line="240" w:lineRule="auto"/>
              <w:ind w:left="107"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Infuset Anak</w:t>
            </w:r>
          </w:p>
        </w:tc>
        <w:tc>
          <w:tcPr>
            <w:tcW w:w="1157" w:type="dxa"/>
          </w:tcPr>
          <w:p>
            <w:pPr>
              <w:widowControl w:val="0"/>
              <w:autoSpaceDE w:val="0"/>
              <w:autoSpaceDN w:val="0"/>
              <w:spacing w:before="90" w:after="0" w:line="240" w:lineRule="auto"/>
              <w:ind w:left="1"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644" w:type="dxa"/>
          </w:tcPr>
          <w:p>
            <w:pPr>
              <w:widowControl w:val="0"/>
              <w:autoSpaceDE w:val="0"/>
              <w:autoSpaceDN w:val="0"/>
              <w:spacing w:before="90" w:after="0" w:line="240" w:lineRule="auto"/>
              <w:ind w:left="0" w:right="96"/>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4</w:t>
            </w:r>
          </w:p>
        </w:tc>
        <w:tc>
          <w:tcPr>
            <w:tcW w:w="3153" w:type="dxa"/>
          </w:tcPr>
          <w:p>
            <w:pPr>
              <w:widowControl w:val="0"/>
              <w:autoSpaceDE w:val="0"/>
              <w:autoSpaceDN w:val="0"/>
              <w:spacing w:before="90" w:after="0" w:line="240" w:lineRule="auto"/>
              <w:ind w:left="107"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Difenhidramin Injeksi</w:t>
            </w:r>
          </w:p>
        </w:tc>
        <w:tc>
          <w:tcPr>
            <w:tcW w:w="1157" w:type="dxa"/>
          </w:tcPr>
          <w:p>
            <w:pPr>
              <w:widowControl w:val="0"/>
              <w:autoSpaceDE w:val="0"/>
              <w:autoSpaceDN w:val="0"/>
              <w:spacing w:before="90" w:after="0" w:line="240" w:lineRule="auto"/>
              <w:ind w:left="1"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644" w:type="dxa"/>
          </w:tcPr>
          <w:p>
            <w:pPr>
              <w:widowControl w:val="0"/>
              <w:autoSpaceDE w:val="0"/>
              <w:autoSpaceDN w:val="0"/>
              <w:spacing w:before="91" w:after="0" w:line="240" w:lineRule="auto"/>
              <w:ind w:left="0" w:right="96"/>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5</w:t>
            </w:r>
          </w:p>
        </w:tc>
        <w:tc>
          <w:tcPr>
            <w:tcW w:w="3153" w:type="dxa"/>
          </w:tcPr>
          <w:p>
            <w:pPr>
              <w:widowControl w:val="0"/>
              <w:autoSpaceDE w:val="0"/>
              <w:autoSpaceDN w:val="0"/>
              <w:spacing w:before="91" w:after="0" w:line="240" w:lineRule="auto"/>
              <w:ind w:left="107"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Dexamethasone Injeksi</w:t>
            </w:r>
          </w:p>
        </w:tc>
        <w:tc>
          <w:tcPr>
            <w:tcW w:w="1157" w:type="dxa"/>
          </w:tcPr>
          <w:p>
            <w:pPr>
              <w:widowControl w:val="0"/>
              <w:autoSpaceDE w:val="0"/>
              <w:autoSpaceDN w:val="0"/>
              <w:spacing w:before="91" w:after="0" w:line="240" w:lineRule="auto"/>
              <w:ind w:left="1"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644" w:type="dxa"/>
          </w:tcPr>
          <w:p>
            <w:pPr>
              <w:widowControl w:val="0"/>
              <w:autoSpaceDE w:val="0"/>
              <w:autoSpaceDN w:val="0"/>
              <w:spacing w:before="90" w:after="0" w:line="240" w:lineRule="auto"/>
              <w:ind w:left="0" w:right="96"/>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6</w:t>
            </w:r>
          </w:p>
        </w:tc>
        <w:tc>
          <w:tcPr>
            <w:tcW w:w="3153" w:type="dxa"/>
          </w:tcPr>
          <w:p>
            <w:pPr>
              <w:widowControl w:val="0"/>
              <w:autoSpaceDE w:val="0"/>
              <w:autoSpaceDN w:val="0"/>
              <w:spacing w:before="90" w:after="0" w:line="240" w:lineRule="auto"/>
              <w:ind w:left="107"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Epinephrine Injeksi</w:t>
            </w:r>
          </w:p>
        </w:tc>
        <w:tc>
          <w:tcPr>
            <w:tcW w:w="1157" w:type="dxa"/>
          </w:tcPr>
          <w:p>
            <w:pPr>
              <w:widowControl w:val="0"/>
              <w:autoSpaceDE w:val="0"/>
              <w:autoSpaceDN w:val="0"/>
              <w:spacing w:before="90" w:after="0" w:line="240" w:lineRule="auto"/>
              <w:ind w:left="1"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644" w:type="dxa"/>
          </w:tcPr>
          <w:p>
            <w:pPr>
              <w:widowControl w:val="0"/>
              <w:autoSpaceDE w:val="0"/>
              <w:autoSpaceDN w:val="0"/>
              <w:spacing w:before="86" w:after="0" w:line="240" w:lineRule="auto"/>
              <w:ind w:left="0" w:right="96"/>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7</w:t>
            </w:r>
          </w:p>
        </w:tc>
        <w:tc>
          <w:tcPr>
            <w:tcW w:w="3153" w:type="dxa"/>
          </w:tcPr>
          <w:p>
            <w:pPr>
              <w:widowControl w:val="0"/>
              <w:autoSpaceDE w:val="0"/>
              <w:autoSpaceDN w:val="0"/>
              <w:spacing w:before="86" w:after="0" w:line="240" w:lineRule="auto"/>
              <w:ind w:left="107"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I.V Catheter no. 20</w:t>
            </w:r>
          </w:p>
        </w:tc>
        <w:tc>
          <w:tcPr>
            <w:tcW w:w="1157" w:type="dxa"/>
          </w:tcPr>
          <w:p>
            <w:pPr>
              <w:widowControl w:val="0"/>
              <w:autoSpaceDE w:val="0"/>
              <w:autoSpaceDN w:val="0"/>
              <w:spacing w:before="86" w:after="0" w:line="240" w:lineRule="auto"/>
              <w:ind w:left="1"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644" w:type="dxa"/>
          </w:tcPr>
          <w:p>
            <w:pPr>
              <w:widowControl w:val="0"/>
              <w:autoSpaceDE w:val="0"/>
              <w:autoSpaceDN w:val="0"/>
              <w:spacing w:before="86" w:after="0" w:line="240" w:lineRule="auto"/>
              <w:ind w:left="0" w:right="96"/>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8</w:t>
            </w:r>
          </w:p>
        </w:tc>
        <w:tc>
          <w:tcPr>
            <w:tcW w:w="3153" w:type="dxa"/>
          </w:tcPr>
          <w:p>
            <w:pPr>
              <w:widowControl w:val="0"/>
              <w:autoSpaceDE w:val="0"/>
              <w:autoSpaceDN w:val="0"/>
              <w:spacing w:before="86" w:after="0" w:line="240" w:lineRule="auto"/>
              <w:ind w:left="107"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I.V Catheter no. 22</w:t>
            </w:r>
          </w:p>
        </w:tc>
        <w:tc>
          <w:tcPr>
            <w:tcW w:w="1157" w:type="dxa"/>
          </w:tcPr>
          <w:p>
            <w:pPr>
              <w:widowControl w:val="0"/>
              <w:autoSpaceDE w:val="0"/>
              <w:autoSpaceDN w:val="0"/>
              <w:spacing w:before="86" w:after="0" w:line="240" w:lineRule="auto"/>
              <w:ind w:left="1"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644" w:type="dxa"/>
          </w:tcPr>
          <w:p>
            <w:pPr>
              <w:widowControl w:val="0"/>
              <w:autoSpaceDE w:val="0"/>
              <w:autoSpaceDN w:val="0"/>
              <w:spacing w:before="86" w:after="0" w:line="240" w:lineRule="auto"/>
              <w:ind w:left="0" w:right="96"/>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9</w:t>
            </w:r>
          </w:p>
        </w:tc>
        <w:tc>
          <w:tcPr>
            <w:tcW w:w="3153" w:type="dxa"/>
          </w:tcPr>
          <w:p>
            <w:pPr>
              <w:widowControl w:val="0"/>
              <w:autoSpaceDE w:val="0"/>
              <w:autoSpaceDN w:val="0"/>
              <w:spacing w:before="86" w:after="0" w:line="240" w:lineRule="auto"/>
              <w:ind w:left="107"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I.V Catheter no. 24</w:t>
            </w:r>
          </w:p>
        </w:tc>
        <w:tc>
          <w:tcPr>
            <w:tcW w:w="1157" w:type="dxa"/>
          </w:tcPr>
          <w:p>
            <w:pPr>
              <w:widowControl w:val="0"/>
              <w:autoSpaceDE w:val="0"/>
              <w:autoSpaceDN w:val="0"/>
              <w:spacing w:before="86" w:after="0" w:line="240" w:lineRule="auto"/>
              <w:ind w:left="1"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644" w:type="dxa"/>
          </w:tcPr>
          <w:p>
            <w:pPr>
              <w:widowControl w:val="0"/>
              <w:autoSpaceDE w:val="0"/>
              <w:autoSpaceDN w:val="0"/>
              <w:spacing w:before="87" w:after="0" w:line="240" w:lineRule="auto"/>
              <w:ind w:left="0" w:right="98"/>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10</w:t>
            </w:r>
          </w:p>
        </w:tc>
        <w:tc>
          <w:tcPr>
            <w:tcW w:w="3153" w:type="dxa"/>
          </w:tcPr>
          <w:p>
            <w:pPr>
              <w:widowControl w:val="0"/>
              <w:autoSpaceDE w:val="0"/>
              <w:autoSpaceDN w:val="0"/>
              <w:spacing w:before="87" w:after="0" w:line="240" w:lineRule="auto"/>
              <w:ind w:left="107"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Ringer Laktat</w:t>
            </w:r>
          </w:p>
        </w:tc>
        <w:tc>
          <w:tcPr>
            <w:tcW w:w="1157" w:type="dxa"/>
          </w:tcPr>
          <w:p>
            <w:pPr>
              <w:widowControl w:val="0"/>
              <w:autoSpaceDE w:val="0"/>
              <w:autoSpaceDN w:val="0"/>
              <w:spacing w:before="87" w:after="0" w:line="240" w:lineRule="auto"/>
              <w:ind w:left="1"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644" w:type="dxa"/>
          </w:tcPr>
          <w:p>
            <w:pPr>
              <w:widowControl w:val="0"/>
              <w:autoSpaceDE w:val="0"/>
              <w:autoSpaceDN w:val="0"/>
              <w:spacing w:before="86" w:after="0" w:line="240" w:lineRule="auto"/>
              <w:ind w:left="0" w:right="98"/>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11</w:t>
            </w:r>
          </w:p>
        </w:tc>
        <w:tc>
          <w:tcPr>
            <w:tcW w:w="3153" w:type="dxa"/>
          </w:tcPr>
          <w:p>
            <w:pPr>
              <w:widowControl w:val="0"/>
              <w:autoSpaceDE w:val="0"/>
              <w:autoSpaceDN w:val="0"/>
              <w:spacing w:before="86" w:after="0" w:line="240" w:lineRule="auto"/>
              <w:ind w:left="107"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Spuit 1 cc</w:t>
            </w:r>
          </w:p>
        </w:tc>
        <w:tc>
          <w:tcPr>
            <w:tcW w:w="1157" w:type="dxa"/>
          </w:tcPr>
          <w:p>
            <w:pPr>
              <w:widowControl w:val="0"/>
              <w:autoSpaceDE w:val="0"/>
              <w:autoSpaceDN w:val="0"/>
              <w:spacing w:before="86" w:after="0" w:line="240" w:lineRule="auto"/>
              <w:ind w:left="1"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644" w:type="dxa"/>
          </w:tcPr>
          <w:p>
            <w:pPr>
              <w:widowControl w:val="0"/>
              <w:autoSpaceDE w:val="0"/>
              <w:autoSpaceDN w:val="0"/>
              <w:spacing w:before="86" w:after="0" w:line="240" w:lineRule="auto"/>
              <w:ind w:left="0" w:right="98"/>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12</w:t>
            </w:r>
          </w:p>
        </w:tc>
        <w:tc>
          <w:tcPr>
            <w:tcW w:w="3153" w:type="dxa"/>
          </w:tcPr>
          <w:p>
            <w:pPr>
              <w:widowControl w:val="0"/>
              <w:autoSpaceDE w:val="0"/>
              <w:autoSpaceDN w:val="0"/>
              <w:spacing w:before="86" w:after="0" w:line="240" w:lineRule="auto"/>
              <w:ind w:left="107"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Spuit 3 cc</w:t>
            </w:r>
          </w:p>
        </w:tc>
        <w:tc>
          <w:tcPr>
            <w:tcW w:w="1157" w:type="dxa"/>
          </w:tcPr>
          <w:p>
            <w:pPr>
              <w:widowControl w:val="0"/>
              <w:autoSpaceDE w:val="0"/>
              <w:autoSpaceDN w:val="0"/>
              <w:spacing w:before="86" w:after="0" w:line="240" w:lineRule="auto"/>
              <w:ind w:left="1"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2</w:t>
            </w:r>
          </w:p>
        </w:tc>
      </w:tr>
    </w:tbl>
    <w:p>
      <w:pPr>
        <w:numPr>
          <w:numId w:val="0"/>
        </w:numPr>
        <w:tabs>
          <w:tab w:val="left" w:pos="432"/>
        </w:tabs>
        <w:spacing w:after="0" w:line="360" w:lineRule="auto"/>
        <w:ind w:right="14" w:rightChars="0"/>
        <w:jc w:val="both"/>
        <w:rPr>
          <w:rFonts w:hint="default" w:ascii="Bookman Old Style" w:hAnsi="Bookman Old Style" w:cs="Arial"/>
          <w:sz w:val="24"/>
          <w:szCs w:val="24"/>
          <w:lang w:val="en-US"/>
        </w:rPr>
      </w:pPr>
    </w:p>
    <w:p>
      <w:pPr>
        <w:numPr>
          <w:ilvl w:val="0"/>
          <w:numId w:val="38"/>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Daftar kit emergensi Ruang KIA (Imunisasi dan KB)</w:t>
      </w:r>
    </w:p>
    <w:tbl>
      <w:tblPr>
        <w:tblStyle w:val="3"/>
        <w:tblW w:w="0" w:type="auto"/>
        <w:tblInd w:w="135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84"/>
        <w:gridCol w:w="3005"/>
        <w:gridCol w:w="12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684" w:type="dxa"/>
          </w:tcPr>
          <w:p>
            <w:pPr>
              <w:widowControl w:val="0"/>
              <w:autoSpaceDE w:val="0"/>
              <w:autoSpaceDN w:val="0"/>
              <w:spacing w:before="91" w:after="0" w:line="240" w:lineRule="auto"/>
              <w:ind w:left="182"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No</w:t>
            </w:r>
          </w:p>
        </w:tc>
        <w:tc>
          <w:tcPr>
            <w:tcW w:w="3005" w:type="dxa"/>
          </w:tcPr>
          <w:p>
            <w:pPr>
              <w:widowControl w:val="0"/>
              <w:autoSpaceDE w:val="0"/>
              <w:autoSpaceDN w:val="0"/>
              <w:spacing w:before="91" w:after="0" w:line="240" w:lineRule="auto"/>
              <w:ind w:left="835"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Nama Obat</w:t>
            </w:r>
          </w:p>
        </w:tc>
        <w:tc>
          <w:tcPr>
            <w:tcW w:w="1217" w:type="dxa"/>
          </w:tcPr>
          <w:p>
            <w:pPr>
              <w:widowControl w:val="0"/>
              <w:autoSpaceDE w:val="0"/>
              <w:autoSpaceDN w:val="0"/>
              <w:spacing w:before="91" w:after="0" w:line="240" w:lineRule="auto"/>
              <w:ind w:left="134" w:right="13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Jumlah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684" w:type="dxa"/>
          </w:tcPr>
          <w:p>
            <w:pPr>
              <w:widowControl w:val="0"/>
              <w:autoSpaceDE w:val="0"/>
              <w:autoSpaceDN w:val="0"/>
              <w:spacing w:before="90" w:after="0" w:line="240" w:lineRule="auto"/>
              <w:ind w:left="0" w:right="96"/>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c>
          <w:tcPr>
            <w:tcW w:w="3005" w:type="dxa"/>
          </w:tcPr>
          <w:p>
            <w:pPr>
              <w:widowControl w:val="0"/>
              <w:autoSpaceDE w:val="0"/>
              <w:autoSpaceDN w:val="0"/>
              <w:spacing w:before="90" w:after="0" w:line="240" w:lineRule="auto"/>
              <w:ind w:left="106"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Alcohol Swab</w:t>
            </w:r>
          </w:p>
        </w:tc>
        <w:tc>
          <w:tcPr>
            <w:tcW w:w="1217" w:type="dxa"/>
          </w:tcPr>
          <w:p>
            <w:pPr>
              <w:widowControl w:val="0"/>
              <w:autoSpaceDE w:val="0"/>
              <w:autoSpaceDN w:val="0"/>
              <w:spacing w:before="90" w:after="0" w:line="240" w:lineRule="auto"/>
              <w:ind w:left="5"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684" w:type="dxa"/>
          </w:tcPr>
          <w:p>
            <w:pPr>
              <w:widowControl w:val="0"/>
              <w:autoSpaceDE w:val="0"/>
              <w:autoSpaceDN w:val="0"/>
              <w:spacing w:before="90" w:after="0" w:line="240" w:lineRule="auto"/>
              <w:ind w:left="0" w:right="96"/>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2</w:t>
            </w:r>
          </w:p>
        </w:tc>
        <w:tc>
          <w:tcPr>
            <w:tcW w:w="3005" w:type="dxa"/>
          </w:tcPr>
          <w:p>
            <w:pPr>
              <w:widowControl w:val="0"/>
              <w:autoSpaceDE w:val="0"/>
              <w:autoSpaceDN w:val="0"/>
              <w:spacing w:before="90" w:after="0" w:line="240" w:lineRule="auto"/>
              <w:ind w:left="106"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Infuset Dewasa</w:t>
            </w:r>
          </w:p>
        </w:tc>
        <w:tc>
          <w:tcPr>
            <w:tcW w:w="1217" w:type="dxa"/>
          </w:tcPr>
          <w:p>
            <w:pPr>
              <w:widowControl w:val="0"/>
              <w:autoSpaceDE w:val="0"/>
              <w:autoSpaceDN w:val="0"/>
              <w:spacing w:before="90" w:after="0" w:line="240" w:lineRule="auto"/>
              <w:ind w:left="5"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684" w:type="dxa"/>
          </w:tcPr>
          <w:p>
            <w:pPr>
              <w:widowControl w:val="0"/>
              <w:autoSpaceDE w:val="0"/>
              <w:autoSpaceDN w:val="0"/>
              <w:spacing w:before="90" w:after="0" w:line="240" w:lineRule="auto"/>
              <w:ind w:left="0" w:right="96"/>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3</w:t>
            </w:r>
          </w:p>
        </w:tc>
        <w:tc>
          <w:tcPr>
            <w:tcW w:w="3005" w:type="dxa"/>
          </w:tcPr>
          <w:p>
            <w:pPr>
              <w:widowControl w:val="0"/>
              <w:autoSpaceDE w:val="0"/>
              <w:autoSpaceDN w:val="0"/>
              <w:spacing w:before="90" w:after="0" w:line="240" w:lineRule="auto"/>
              <w:ind w:left="106"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Infuset Anak</w:t>
            </w:r>
          </w:p>
        </w:tc>
        <w:tc>
          <w:tcPr>
            <w:tcW w:w="1217" w:type="dxa"/>
          </w:tcPr>
          <w:p>
            <w:pPr>
              <w:widowControl w:val="0"/>
              <w:autoSpaceDE w:val="0"/>
              <w:autoSpaceDN w:val="0"/>
              <w:spacing w:before="90" w:after="0" w:line="240" w:lineRule="auto"/>
              <w:ind w:left="5"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684" w:type="dxa"/>
          </w:tcPr>
          <w:p>
            <w:pPr>
              <w:widowControl w:val="0"/>
              <w:autoSpaceDE w:val="0"/>
              <w:autoSpaceDN w:val="0"/>
              <w:spacing w:before="90" w:after="0" w:line="240" w:lineRule="auto"/>
              <w:ind w:left="0" w:right="96"/>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4</w:t>
            </w:r>
          </w:p>
        </w:tc>
        <w:tc>
          <w:tcPr>
            <w:tcW w:w="3005" w:type="dxa"/>
          </w:tcPr>
          <w:p>
            <w:pPr>
              <w:widowControl w:val="0"/>
              <w:autoSpaceDE w:val="0"/>
              <w:autoSpaceDN w:val="0"/>
              <w:spacing w:before="90" w:after="0" w:line="240" w:lineRule="auto"/>
              <w:ind w:left="106"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Difenhidramin Injeksi</w:t>
            </w:r>
          </w:p>
        </w:tc>
        <w:tc>
          <w:tcPr>
            <w:tcW w:w="1217" w:type="dxa"/>
          </w:tcPr>
          <w:p>
            <w:pPr>
              <w:widowControl w:val="0"/>
              <w:autoSpaceDE w:val="0"/>
              <w:autoSpaceDN w:val="0"/>
              <w:spacing w:before="90" w:after="0" w:line="240" w:lineRule="auto"/>
              <w:ind w:left="5"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684" w:type="dxa"/>
          </w:tcPr>
          <w:p>
            <w:pPr>
              <w:widowControl w:val="0"/>
              <w:autoSpaceDE w:val="0"/>
              <w:autoSpaceDN w:val="0"/>
              <w:spacing w:before="87" w:after="0" w:line="240" w:lineRule="auto"/>
              <w:ind w:left="0" w:right="96"/>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5</w:t>
            </w:r>
          </w:p>
        </w:tc>
        <w:tc>
          <w:tcPr>
            <w:tcW w:w="3005" w:type="dxa"/>
          </w:tcPr>
          <w:p>
            <w:pPr>
              <w:widowControl w:val="0"/>
              <w:autoSpaceDE w:val="0"/>
              <w:autoSpaceDN w:val="0"/>
              <w:spacing w:before="87" w:after="0" w:line="240" w:lineRule="auto"/>
              <w:ind w:left="106"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Dexamethasone Injeksi</w:t>
            </w:r>
          </w:p>
        </w:tc>
        <w:tc>
          <w:tcPr>
            <w:tcW w:w="1217" w:type="dxa"/>
          </w:tcPr>
          <w:p>
            <w:pPr>
              <w:widowControl w:val="0"/>
              <w:autoSpaceDE w:val="0"/>
              <w:autoSpaceDN w:val="0"/>
              <w:spacing w:before="87" w:after="0" w:line="240" w:lineRule="auto"/>
              <w:ind w:left="5"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684" w:type="dxa"/>
          </w:tcPr>
          <w:p>
            <w:pPr>
              <w:widowControl w:val="0"/>
              <w:autoSpaceDE w:val="0"/>
              <w:autoSpaceDN w:val="0"/>
              <w:spacing w:before="86" w:after="0" w:line="240" w:lineRule="auto"/>
              <w:ind w:left="0" w:right="96"/>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6</w:t>
            </w:r>
          </w:p>
        </w:tc>
        <w:tc>
          <w:tcPr>
            <w:tcW w:w="3005" w:type="dxa"/>
          </w:tcPr>
          <w:p>
            <w:pPr>
              <w:widowControl w:val="0"/>
              <w:autoSpaceDE w:val="0"/>
              <w:autoSpaceDN w:val="0"/>
              <w:spacing w:before="86" w:after="0" w:line="240" w:lineRule="auto"/>
              <w:ind w:left="106"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Epinephrine Injeksi</w:t>
            </w:r>
          </w:p>
        </w:tc>
        <w:tc>
          <w:tcPr>
            <w:tcW w:w="1217" w:type="dxa"/>
          </w:tcPr>
          <w:p>
            <w:pPr>
              <w:widowControl w:val="0"/>
              <w:autoSpaceDE w:val="0"/>
              <w:autoSpaceDN w:val="0"/>
              <w:spacing w:before="86" w:after="0" w:line="240" w:lineRule="auto"/>
              <w:ind w:left="5"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684" w:type="dxa"/>
          </w:tcPr>
          <w:p>
            <w:pPr>
              <w:widowControl w:val="0"/>
              <w:autoSpaceDE w:val="0"/>
              <w:autoSpaceDN w:val="0"/>
              <w:spacing w:before="86" w:after="0" w:line="240" w:lineRule="auto"/>
              <w:ind w:left="0" w:right="96"/>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7</w:t>
            </w:r>
          </w:p>
        </w:tc>
        <w:tc>
          <w:tcPr>
            <w:tcW w:w="3005" w:type="dxa"/>
          </w:tcPr>
          <w:p>
            <w:pPr>
              <w:widowControl w:val="0"/>
              <w:autoSpaceDE w:val="0"/>
              <w:autoSpaceDN w:val="0"/>
              <w:spacing w:before="86" w:after="0" w:line="240" w:lineRule="auto"/>
              <w:ind w:left="106"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I.V Catheter no. 20</w:t>
            </w:r>
          </w:p>
        </w:tc>
        <w:tc>
          <w:tcPr>
            <w:tcW w:w="1217" w:type="dxa"/>
          </w:tcPr>
          <w:p>
            <w:pPr>
              <w:widowControl w:val="0"/>
              <w:autoSpaceDE w:val="0"/>
              <w:autoSpaceDN w:val="0"/>
              <w:spacing w:before="86" w:after="0" w:line="240" w:lineRule="auto"/>
              <w:ind w:left="5"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684" w:type="dxa"/>
          </w:tcPr>
          <w:p>
            <w:pPr>
              <w:widowControl w:val="0"/>
              <w:autoSpaceDE w:val="0"/>
              <w:autoSpaceDN w:val="0"/>
              <w:spacing w:before="86" w:after="0" w:line="240" w:lineRule="auto"/>
              <w:ind w:left="0" w:right="96"/>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8</w:t>
            </w:r>
          </w:p>
        </w:tc>
        <w:tc>
          <w:tcPr>
            <w:tcW w:w="3005" w:type="dxa"/>
          </w:tcPr>
          <w:p>
            <w:pPr>
              <w:widowControl w:val="0"/>
              <w:autoSpaceDE w:val="0"/>
              <w:autoSpaceDN w:val="0"/>
              <w:spacing w:before="86" w:after="0" w:line="240" w:lineRule="auto"/>
              <w:ind w:left="106"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I.V Catheter no. 22</w:t>
            </w:r>
          </w:p>
        </w:tc>
        <w:tc>
          <w:tcPr>
            <w:tcW w:w="1217" w:type="dxa"/>
          </w:tcPr>
          <w:p>
            <w:pPr>
              <w:widowControl w:val="0"/>
              <w:autoSpaceDE w:val="0"/>
              <w:autoSpaceDN w:val="0"/>
              <w:spacing w:before="86" w:after="0" w:line="240" w:lineRule="auto"/>
              <w:ind w:left="5"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684" w:type="dxa"/>
          </w:tcPr>
          <w:p>
            <w:pPr>
              <w:widowControl w:val="0"/>
              <w:autoSpaceDE w:val="0"/>
              <w:autoSpaceDN w:val="0"/>
              <w:spacing w:before="86" w:after="0" w:line="240" w:lineRule="auto"/>
              <w:ind w:left="0" w:right="96"/>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9</w:t>
            </w:r>
          </w:p>
        </w:tc>
        <w:tc>
          <w:tcPr>
            <w:tcW w:w="3005" w:type="dxa"/>
          </w:tcPr>
          <w:p>
            <w:pPr>
              <w:widowControl w:val="0"/>
              <w:autoSpaceDE w:val="0"/>
              <w:autoSpaceDN w:val="0"/>
              <w:spacing w:before="86" w:after="0" w:line="240" w:lineRule="auto"/>
              <w:ind w:left="106"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I.V Catheter no. 24</w:t>
            </w:r>
          </w:p>
        </w:tc>
        <w:tc>
          <w:tcPr>
            <w:tcW w:w="1217" w:type="dxa"/>
          </w:tcPr>
          <w:p>
            <w:pPr>
              <w:widowControl w:val="0"/>
              <w:autoSpaceDE w:val="0"/>
              <w:autoSpaceDN w:val="0"/>
              <w:spacing w:before="86" w:after="0" w:line="240" w:lineRule="auto"/>
              <w:ind w:left="5"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684" w:type="dxa"/>
          </w:tcPr>
          <w:p>
            <w:pPr>
              <w:widowControl w:val="0"/>
              <w:autoSpaceDE w:val="0"/>
              <w:autoSpaceDN w:val="0"/>
              <w:spacing w:before="87" w:after="0" w:line="240" w:lineRule="auto"/>
              <w:ind w:left="0" w:right="98"/>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10</w:t>
            </w:r>
          </w:p>
        </w:tc>
        <w:tc>
          <w:tcPr>
            <w:tcW w:w="3005" w:type="dxa"/>
          </w:tcPr>
          <w:p>
            <w:pPr>
              <w:widowControl w:val="0"/>
              <w:autoSpaceDE w:val="0"/>
              <w:autoSpaceDN w:val="0"/>
              <w:spacing w:before="87" w:after="0" w:line="240" w:lineRule="auto"/>
              <w:ind w:left="106"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Ringer Laktat</w:t>
            </w:r>
          </w:p>
        </w:tc>
        <w:tc>
          <w:tcPr>
            <w:tcW w:w="1217" w:type="dxa"/>
          </w:tcPr>
          <w:p>
            <w:pPr>
              <w:widowControl w:val="0"/>
              <w:autoSpaceDE w:val="0"/>
              <w:autoSpaceDN w:val="0"/>
              <w:spacing w:before="87" w:after="0" w:line="240" w:lineRule="auto"/>
              <w:ind w:left="5"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684" w:type="dxa"/>
          </w:tcPr>
          <w:p>
            <w:pPr>
              <w:widowControl w:val="0"/>
              <w:autoSpaceDE w:val="0"/>
              <w:autoSpaceDN w:val="0"/>
              <w:spacing w:before="86" w:after="0" w:line="240" w:lineRule="auto"/>
              <w:ind w:left="0" w:right="98"/>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11</w:t>
            </w:r>
          </w:p>
        </w:tc>
        <w:tc>
          <w:tcPr>
            <w:tcW w:w="3005" w:type="dxa"/>
          </w:tcPr>
          <w:p>
            <w:pPr>
              <w:widowControl w:val="0"/>
              <w:autoSpaceDE w:val="0"/>
              <w:autoSpaceDN w:val="0"/>
              <w:spacing w:before="86" w:after="0" w:line="240" w:lineRule="auto"/>
              <w:ind w:left="106"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Spuit 1 cc</w:t>
            </w:r>
          </w:p>
        </w:tc>
        <w:tc>
          <w:tcPr>
            <w:tcW w:w="1217" w:type="dxa"/>
          </w:tcPr>
          <w:p>
            <w:pPr>
              <w:widowControl w:val="0"/>
              <w:autoSpaceDE w:val="0"/>
              <w:autoSpaceDN w:val="0"/>
              <w:spacing w:before="86" w:after="0" w:line="240" w:lineRule="auto"/>
              <w:ind w:left="5"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684" w:type="dxa"/>
          </w:tcPr>
          <w:p>
            <w:pPr>
              <w:widowControl w:val="0"/>
              <w:autoSpaceDE w:val="0"/>
              <w:autoSpaceDN w:val="0"/>
              <w:spacing w:before="90" w:after="0" w:line="240" w:lineRule="auto"/>
              <w:ind w:left="0" w:right="98"/>
              <w:jc w:val="righ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12</w:t>
            </w:r>
          </w:p>
        </w:tc>
        <w:tc>
          <w:tcPr>
            <w:tcW w:w="3005" w:type="dxa"/>
          </w:tcPr>
          <w:p>
            <w:pPr>
              <w:widowControl w:val="0"/>
              <w:autoSpaceDE w:val="0"/>
              <w:autoSpaceDN w:val="0"/>
              <w:spacing w:before="90" w:after="0" w:line="240" w:lineRule="auto"/>
              <w:ind w:left="106"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Spuit 3 cc</w:t>
            </w:r>
          </w:p>
        </w:tc>
        <w:tc>
          <w:tcPr>
            <w:tcW w:w="1217" w:type="dxa"/>
          </w:tcPr>
          <w:p>
            <w:pPr>
              <w:widowControl w:val="0"/>
              <w:autoSpaceDE w:val="0"/>
              <w:autoSpaceDN w:val="0"/>
              <w:spacing w:before="90" w:after="0" w:line="240" w:lineRule="auto"/>
              <w:ind w:left="5"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bl>
    <w:p>
      <w:pPr>
        <w:numPr>
          <w:numId w:val="0"/>
        </w:numPr>
        <w:tabs>
          <w:tab w:val="left" w:pos="432"/>
        </w:tabs>
        <w:spacing w:after="0" w:line="360" w:lineRule="auto"/>
        <w:ind w:right="14" w:rightChars="0"/>
        <w:jc w:val="both"/>
        <w:rPr>
          <w:rFonts w:hint="default" w:ascii="Bookman Old Style" w:hAnsi="Bookman Old Style" w:cs="Arial"/>
          <w:sz w:val="24"/>
          <w:szCs w:val="24"/>
          <w:lang w:val="en-US"/>
        </w:rPr>
      </w:pPr>
    </w:p>
    <w:p>
      <w:pPr>
        <w:numPr>
          <w:ilvl w:val="0"/>
          <w:numId w:val="39"/>
        </w:numPr>
        <w:spacing w:after="0" w:line="360" w:lineRule="auto"/>
        <w:ind w:left="432" w:leftChars="0" w:right="14" w:rightChars="0" w:hanging="432" w:firstLineChars="0"/>
        <w:jc w:val="both"/>
        <w:rPr>
          <w:rFonts w:hint="default" w:ascii="Bookman Old Style" w:hAnsi="Bookman Old Style" w:cs="Arial"/>
          <w:sz w:val="24"/>
          <w:szCs w:val="24"/>
          <w:lang w:val="en-US"/>
        </w:rPr>
      </w:pPr>
      <w:r>
        <w:rPr>
          <w:rFonts w:hint="default" w:ascii="Bookman Old Style" w:hAnsi="Bookman Old Style" w:cs="Arial"/>
          <w:sz w:val="24"/>
          <w:szCs w:val="24"/>
          <w:lang w:val="en-US"/>
        </w:rPr>
        <w:t>Daftar kit emergensi Ruang Bersalin</w:t>
      </w:r>
    </w:p>
    <w:tbl>
      <w:tblPr>
        <w:tblStyle w:val="3"/>
        <w:tblpPr w:leftFromText="180" w:rightFromText="180" w:vertAnchor="text" w:horzAnchor="page" w:tblpX="1597" w:tblpY="94"/>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08"/>
        <w:gridCol w:w="2721"/>
        <w:gridCol w:w="1276"/>
        <w:gridCol w:w="428"/>
        <w:gridCol w:w="709"/>
        <w:gridCol w:w="2129"/>
        <w:gridCol w:w="12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708" w:type="dxa"/>
          </w:tcPr>
          <w:p>
            <w:pPr>
              <w:widowControl w:val="0"/>
              <w:autoSpaceDE w:val="0"/>
              <w:autoSpaceDN w:val="0"/>
              <w:spacing w:before="87" w:after="0" w:line="240" w:lineRule="auto"/>
              <w:ind w:left="170" w:right="175"/>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No</w:t>
            </w:r>
          </w:p>
        </w:tc>
        <w:tc>
          <w:tcPr>
            <w:tcW w:w="2721" w:type="dxa"/>
          </w:tcPr>
          <w:p>
            <w:pPr>
              <w:widowControl w:val="0"/>
              <w:autoSpaceDE w:val="0"/>
              <w:autoSpaceDN w:val="0"/>
              <w:spacing w:before="87" w:after="0" w:line="240" w:lineRule="auto"/>
              <w:ind w:left="691"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Nama Obat</w:t>
            </w:r>
          </w:p>
        </w:tc>
        <w:tc>
          <w:tcPr>
            <w:tcW w:w="1276" w:type="dxa"/>
          </w:tcPr>
          <w:p>
            <w:pPr>
              <w:widowControl w:val="0"/>
              <w:autoSpaceDE w:val="0"/>
              <w:autoSpaceDN w:val="0"/>
              <w:spacing w:before="87" w:after="0" w:line="240" w:lineRule="auto"/>
              <w:ind w:left="162" w:right="16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Jumlah</w:t>
            </w:r>
          </w:p>
        </w:tc>
        <w:tc>
          <w:tcPr>
            <w:tcW w:w="428" w:type="dxa"/>
            <w:vMerge w:val="restart"/>
          </w:tcPr>
          <w:p>
            <w:pPr>
              <w:widowControl w:val="0"/>
              <w:autoSpaceDE w:val="0"/>
              <w:autoSpaceDN w:val="0"/>
              <w:spacing w:before="0" w:after="0" w:line="240" w:lineRule="auto"/>
              <w:ind w:left="0" w:right="0"/>
              <w:jc w:val="left"/>
              <w:rPr>
                <w:rFonts w:ascii="Times New Roman" w:hAnsi="TeX Gyre Bonum" w:eastAsia="TeX Gyre Bonum" w:cs="TeX Gyre Bonum"/>
                <w:sz w:val="24"/>
                <w:szCs w:val="22"/>
                <w:lang w:val="id" w:eastAsia="en-US" w:bidi="ar-SA"/>
              </w:rPr>
            </w:pPr>
          </w:p>
        </w:tc>
        <w:tc>
          <w:tcPr>
            <w:tcW w:w="709" w:type="dxa"/>
          </w:tcPr>
          <w:p>
            <w:pPr>
              <w:widowControl w:val="0"/>
              <w:autoSpaceDE w:val="0"/>
              <w:autoSpaceDN w:val="0"/>
              <w:spacing w:before="87" w:after="0" w:line="240" w:lineRule="auto"/>
              <w:ind w:left="192"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No</w:t>
            </w:r>
          </w:p>
        </w:tc>
        <w:tc>
          <w:tcPr>
            <w:tcW w:w="2129" w:type="dxa"/>
          </w:tcPr>
          <w:p>
            <w:pPr>
              <w:widowControl w:val="0"/>
              <w:autoSpaceDE w:val="0"/>
              <w:autoSpaceDN w:val="0"/>
              <w:spacing w:before="87" w:after="0" w:line="240" w:lineRule="auto"/>
              <w:ind w:left="395"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Nama Obat</w:t>
            </w:r>
          </w:p>
        </w:tc>
        <w:tc>
          <w:tcPr>
            <w:tcW w:w="1277" w:type="dxa"/>
          </w:tcPr>
          <w:p>
            <w:pPr>
              <w:widowControl w:val="0"/>
              <w:autoSpaceDE w:val="0"/>
              <w:autoSpaceDN w:val="0"/>
              <w:spacing w:before="87" w:after="0" w:line="240" w:lineRule="auto"/>
              <w:ind w:left="155" w:right="161"/>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Jumlah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708" w:type="dxa"/>
          </w:tcPr>
          <w:p>
            <w:pPr>
              <w:widowControl w:val="0"/>
              <w:autoSpaceDE w:val="0"/>
              <w:autoSpaceDN w:val="0"/>
              <w:spacing w:before="86" w:after="0" w:line="240" w:lineRule="auto"/>
              <w:ind w:left="0"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c>
          <w:tcPr>
            <w:tcW w:w="2721" w:type="dxa"/>
          </w:tcPr>
          <w:p>
            <w:pPr>
              <w:widowControl w:val="0"/>
              <w:autoSpaceDE w:val="0"/>
              <w:autoSpaceDN w:val="0"/>
              <w:spacing w:before="86" w:after="0" w:line="240" w:lineRule="auto"/>
              <w:ind w:left="103" w:right="0"/>
              <w:jc w:val="left"/>
              <w:rPr>
                <w:rFonts w:ascii="TeX Gyre Bonum" w:hAnsi="TeX Gyre Bonum" w:eastAsia="TeX Gyre Bonum" w:cs="TeX Gyre Bonum"/>
                <w:sz w:val="24"/>
                <w:szCs w:val="22"/>
                <w:lang w:val="id" w:eastAsia="en-US" w:bidi="ar-SA"/>
              </w:rPr>
            </w:pPr>
            <w:r>
              <w:rPr>
                <w:rFonts w:hint="default" w:ascii="TeX Gyre Bonum" w:hAnsi="TeX Gyre Bonum" w:eastAsia="TeX Gyre Bonum" w:cs="TeX Gyre Bonum"/>
                <w:sz w:val="24"/>
                <w:szCs w:val="22"/>
                <w:lang w:val="id" w:eastAsia="en-US" w:bidi="ar-SA"/>
              </w:rPr>
              <w:t>Dexamethasone Injeksi</w:t>
            </w:r>
          </w:p>
        </w:tc>
        <w:tc>
          <w:tcPr>
            <w:tcW w:w="1276" w:type="dxa"/>
          </w:tcPr>
          <w:p>
            <w:pPr>
              <w:widowControl w:val="0"/>
              <w:autoSpaceDE w:val="0"/>
              <w:autoSpaceDN w:val="0"/>
              <w:spacing w:before="86" w:after="0" w:line="240" w:lineRule="auto"/>
              <w:ind w:left="9"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2</w:t>
            </w:r>
          </w:p>
        </w:tc>
        <w:tc>
          <w:tcPr>
            <w:tcW w:w="428" w:type="dxa"/>
            <w:vMerge w:val="continue"/>
            <w:tcBorders>
              <w:top w:val="nil"/>
            </w:tcBorders>
          </w:tcPr>
          <w:p>
            <w:pPr>
              <w:widowControl w:val="0"/>
              <w:autoSpaceDE w:val="0"/>
              <w:autoSpaceDN w:val="0"/>
              <w:spacing w:before="0" w:after="0" w:line="240" w:lineRule="auto"/>
              <w:ind w:left="0" w:right="0" w:firstLine="0"/>
              <w:jc w:val="left"/>
              <w:rPr>
                <w:rFonts w:ascii="TeX Gyre Bonum" w:hAnsi="TeX Gyre Bonum" w:eastAsia="TeX Gyre Bonum" w:cs="TeX Gyre Bonum"/>
                <w:sz w:val="2"/>
                <w:szCs w:val="2"/>
                <w:lang w:val="id"/>
              </w:rPr>
            </w:pPr>
          </w:p>
        </w:tc>
        <w:tc>
          <w:tcPr>
            <w:tcW w:w="709" w:type="dxa"/>
          </w:tcPr>
          <w:p>
            <w:pPr>
              <w:widowControl w:val="0"/>
              <w:autoSpaceDE w:val="0"/>
              <w:autoSpaceDN w:val="0"/>
              <w:spacing w:before="86" w:after="0" w:line="240" w:lineRule="auto"/>
              <w:ind w:left="200" w:right="0"/>
              <w:jc w:val="left"/>
              <w:rPr>
                <w:rFonts w:hint="default" w:ascii="TeX Gyre Bonum" w:hAnsi="TeX Gyre Bonum" w:eastAsia="TeX Gyre Bonum" w:cs="TeX Gyre Bonum"/>
                <w:sz w:val="24"/>
                <w:szCs w:val="22"/>
                <w:lang w:val="en-US" w:eastAsia="en-US" w:bidi="ar-SA"/>
              </w:rPr>
            </w:pPr>
            <w:r>
              <w:rPr>
                <w:rFonts w:hint="default" w:ascii="TeX Gyre Bonum" w:hAnsi="TeX Gyre Bonum" w:eastAsia="TeX Gyre Bonum" w:cs="TeX Gyre Bonum"/>
                <w:sz w:val="24"/>
                <w:szCs w:val="22"/>
                <w:lang w:val="en-US" w:eastAsia="en-US" w:bidi="ar-SA"/>
              </w:rPr>
              <w:t>15</w:t>
            </w:r>
          </w:p>
        </w:tc>
        <w:tc>
          <w:tcPr>
            <w:tcW w:w="2129" w:type="dxa"/>
          </w:tcPr>
          <w:p>
            <w:pPr>
              <w:widowControl w:val="0"/>
              <w:autoSpaceDE w:val="0"/>
              <w:autoSpaceDN w:val="0"/>
              <w:spacing w:before="86" w:after="0" w:line="240" w:lineRule="auto"/>
              <w:ind w:left="103"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Metergin Injeksi</w:t>
            </w:r>
          </w:p>
        </w:tc>
        <w:tc>
          <w:tcPr>
            <w:tcW w:w="1277" w:type="dxa"/>
          </w:tcPr>
          <w:p>
            <w:pPr>
              <w:widowControl w:val="0"/>
              <w:autoSpaceDE w:val="0"/>
              <w:autoSpaceDN w:val="0"/>
              <w:spacing w:before="86" w:after="0" w:line="240" w:lineRule="auto"/>
              <w:ind w:left="0"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2</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708" w:type="dxa"/>
          </w:tcPr>
          <w:p>
            <w:pPr>
              <w:widowControl w:val="0"/>
              <w:autoSpaceDE w:val="0"/>
              <w:autoSpaceDN w:val="0"/>
              <w:spacing w:before="86" w:after="0" w:line="240" w:lineRule="auto"/>
              <w:ind w:left="0"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2</w:t>
            </w:r>
          </w:p>
        </w:tc>
        <w:tc>
          <w:tcPr>
            <w:tcW w:w="2721" w:type="dxa"/>
          </w:tcPr>
          <w:p>
            <w:pPr>
              <w:widowControl w:val="0"/>
              <w:autoSpaceDE w:val="0"/>
              <w:autoSpaceDN w:val="0"/>
              <w:spacing w:before="86" w:after="0" w:line="240" w:lineRule="auto"/>
              <w:ind w:left="103"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Aqua Pro Injeksi</w:t>
            </w:r>
          </w:p>
        </w:tc>
        <w:tc>
          <w:tcPr>
            <w:tcW w:w="1276" w:type="dxa"/>
          </w:tcPr>
          <w:p>
            <w:pPr>
              <w:widowControl w:val="0"/>
              <w:autoSpaceDE w:val="0"/>
              <w:autoSpaceDN w:val="0"/>
              <w:spacing w:before="86" w:after="0" w:line="240" w:lineRule="auto"/>
              <w:ind w:left="9"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c>
          <w:tcPr>
            <w:tcW w:w="428" w:type="dxa"/>
            <w:vMerge w:val="continue"/>
            <w:tcBorders>
              <w:top w:val="nil"/>
            </w:tcBorders>
          </w:tcPr>
          <w:p>
            <w:pPr>
              <w:widowControl w:val="0"/>
              <w:autoSpaceDE w:val="0"/>
              <w:autoSpaceDN w:val="0"/>
              <w:spacing w:before="0" w:after="0" w:line="240" w:lineRule="auto"/>
              <w:ind w:left="0" w:right="0" w:firstLine="0"/>
              <w:jc w:val="left"/>
              <w:rPr>
                <w:rFonts w:ascii="TeX Gyre Bonum" w:hAnsi="TeX Gyre Bonum" w:eastAsia="TeX Gyre Bonum" w:cs="TeX Gyre Bonum"/>
                <w:sz w:val="2"/>
                <w:szCs w:val="2"/>
                <w:lang w:val="id"/>
              </w:rPr>
            </w:pPr>
          </w:p>
        </w:tc>
        <w:tc>
          <w:tcPr>
            <w:tcW w:w="709" w:type="dxa"/>
          </w:tcPr>
          <w:p>
            <w:pPr>
              <w:widowControl w:val="0"/>
              <w:autoSpaceDE w:val="0"/>
              <w:autoSpaceDN w:val="0"/>
              <w:spacing w:before="86" w:after="0" w:line="240" w:lineRule="auto"/>
              <w:ind w:left="200" w:right="0"/>
              <w:jc w:val="left"/>
              <w:rPr>
                <w:rFonts w:hint="default" w:ascii="TeX Gyre Bonum" w:hAnsi="TeX Gyre Bonum" w:eastAsia="TeX Gyre Bonum" w:cs="TeX Gyre Bonum"/>
                <w:sz w:val="24"/>
                <w:szCs w:val="22"/>
                <w:lang w:val="en-US" w:eastAsia="en-US" w:bidi="ar-SA"/>
              </w:rPr>
            </w:pPr>
            <w:r>
              <w:rPr>
                <w:rFonts w:hint="default" w:ascii="TeX Gyre Bonum" w:hAnsi="TeX Gyre Bonum" w:eastAsia="TeX Gyre Bonum" w:cs="TeX Gyre Bonum"/>
                <w:sz w:val="24"/>
                <w:szCs w:val="22"/>
                <w:lang w:val="en-US" w:eastAsia="en-US" w:bidi="ar-SA"/>
              </w:rPr>
              <w:t>16</w:t>
            </w:r>
          </w:p>
        </w:tc>
        <w:tc>
          <w:tcPr>
            <w:tcW w:w="2129" w:type="dxa"/>
          </w:tcPr>
          <w:p>
            <w:pPr>
              <w:widowControl w:val="0"/>
              <w:autoSpaceDE w:val="0"/>
              <w:autoSpaceDN w:val="0"/>
              <w:spacing w:before="86" w:after="0" w:line="240" w:lineRule="auto"/>
              <w:ind w:left="103" w:right="0"/>
              <w:jc w:val="left"/>
              <w:rPr>
                <w:rFonts w:ascii="TeX Gyre Bonum" w:hAnsi="TeX Gyre Bonum" w:eastAsia="TeX Gyre Bonum" w:cs="TeX Gyre Bonum"/>
                <w:sz w:val="24"/>
                <w:szCs w:val="22"/>
                <w:lang w:val="id" w:eastAsia="en-US" w:bidi="ar-SA"/>
              </w:rPr>
            </w:pPr>
            <w:r>
              <w:rPr>
                <w:rFonts w:hint="default" w:ascii="TeX Gyre Bonum" w:hAnsi="TeX Gyre Bonum" w:eastAsia="TeX Gyre Bonum" w:cs="TeX Gyre Bonum"/>
                <w:sz w:val="24"/>
                <w:szCs w:val="22"/>
                <w:lang w:val="id" w:eastAsia="en-US" w:bidi="ar-SA"/>
              </w:rPr>
              <w:t>Handscoon 6½</w:t>
            </w:r>
          </w:p>
        </w:tc>
        <w:tc>
          <w:tcPr>
            <w:tcW w:w="1277" w:type="dxa"/>
          </w:tcPr>
          <w:p>
            <w:pPr>
              <w:widowControl w:val="0"/>
              <w:autoSpaceDE w:val="0"/>
              <w:autoSpaceDN w:val="0"/>
              <w:spacing w:before="86" w:after="0" w:line="240" w:lineRule="auto"/>
              <w:ind w:left="0"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1" w:hRule="atLeast"/>
        </w:trPr>
        <w:tc>
          <w:tcPr>
            <w:tcW w:w="708" w:type="dxa"/>
          </w:tcPr>
          <w:p>
            <w:pPr>
              <w:widowControl w:val="0"/>
              <w:autoSpaceDE w:val="0"/>
              <w:autoSpaceDN w:val="0"/>
              <w:spacing w:before="9" w:after="0" w:line="240" w:lineRule="auto"/>
              <w:ind w:left="0" w:right="0"/>
              <w:jc w:val="left"/>
              <w:rPr>
                <w:rFonts w:ascii="TeX Gyre Bonum" w:hAnsi="TeX Gyre Bonum" w:eastAsia="TeX Gyre Bonum" w:cs="TeX Gyre Bonum"/>
                <w:sz w:val="27"/>
                <w:szCs w:val="22"/>
                <w:lang w:val="id" w:eastAsia="en-US" w:bidi="ar-SA"/>
              </w:rPr>
            </w:pPr>
          </w:p>
          <w:p>
            <w:pPr>
              <w:widowControl w:val="0"/>
              <w:autoSpaceDE w:val="0"/>
              <w:autoSpaceDN w:val="0"/>
              <w:spacing w:before="0" w:after="0" w:line="240" w:lineRule="auto"/>
              <w:ind w:left="0"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3</w:t>
            </w:r>
          </w:p>
        </w:tc>
        <w:tc>
          <w:tcPr>
            <w:tcW w:w="2721" w:type="dxa"/>
          </w:tcPr>
          <w:p>
            <w:pPr>
              <w:widowControl w:val="0"/>
              <w:autoSpaceDE w:val="0"/>
              <w:autoSpaceDN w:val="0"/>
              <w:spacing w:before="114" w:after="0" w:line="213" w:lineRule="auto"/>
              <w:ind w:left="103" w:right="48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Betadin (Povidone Iodine)</w:t>
            </w:r>
          </w:p>
        </w:tc>
        <w:tc>
          <w:tcPr>
            <w:tcW w:w="1276" w:type="dxa"/>
          </w:tcPr>
          <w:p>
            <w:pPr>
              <w:widowControl w:val="0"/>
              <w:autoSpaceDE w:val="0"/>
              <w:autoSpaceDN w:val="0"/>
              <w:spacing w:before="9" w:after="0" w:line="240" w:lineRule="auto"/>
              <w:ind w:left="0" w:right="0"/>
              <w:jc w:val="left"/>
              <w:rPr>
                <w:rFonts w:ascii="TeX Gyre Bonum" w:hAnsi="TeX Gyre Bonum" w:eastAsia="TeX Gyre Bonum" w:cs="TeX Gyre Bonum"/>
                <w:sz w:val="27"/>
                <w:szCs w:val="22"/>
                <w:lang w:val="id" w:eastAsia="en-US" w:bidi="ar-SA"/>
              </w:rPr>
            </w:pPr>
          </w:p>
          <w:p>
            <w:pPr>
              <w:widowControl w:val="0"/>
              <w:autoSpaceDE w:val="0"/>
              <w:autoSpaceDN w:val="0"/>
              <w:spacing w:before="0" w:after="0" w:line="240" w:lineRule="auto"/>
              <w:ind w:left="9"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c>
          <w:tcPr>
            <w:tcW w:w="428" w:type="dxa"/>
            <w:vMerge w:val="continue"/>
            <w:tcBorders>
              <w:top w:val="nil"/>
            </w:tcBorders>
          </w:tcPr>
          <w:p>
            <w:pPr>
              <w:widowControl w:val="0"/>
              <w:autoSpaceDE w:val="0"/>
              <w:autoSpaceDN w:val="0"/>
              <w:spacing w:before="0" w:after="0" w:line="240" w:lineRule="auto"/>
              <w:ind w:left="0" w:right="0" w:firstLine="0"/>
              <w:jc w:val="left"/>
              <w:rPr>
                <w:rFonts w:ascii="TeX Gyre Bonum" w:hAnsi="TeX Gyre Bonum" w:eastAsia="TeX Gyre Bonum" w:cs="TeX Gyre Bonum"/>
                <w:sz w:val="2"/>
                <w:szCs w:val="2"/>
                <w:lang w:val="id"/>
              </w:rPr>
            </w:pPr>
          </w:p>
        </w:tc>
        <w:tc>
          <w:tcPr>
            <w:tcW w:w="709" w:type="dxa"/>
          </w:tcPr>
          <w:p>
            <w:pPr>
              <w:widowControl w:val="0"/>
              <w:autoSpaceDE w:val="0"/>
              <w:autoSpaceDN w:val="0"/>
              <w:spacing w:before="9" w:after="0" w:line="240" w:lineRule="auto"/>
              <w:ind w:left="0" w:right="0"/>
              <w:jc w:val="left"/>
              <w:rPr>
                <w:rFonts w:ascii="TeX Gyre Bonum" w:hAnsi="TeX Gyre Bonum" w:eastAsia="TeX Gyre Bonum" w:cs="TeX Gyre Bonum"/>
                <w:sz w:val="27"/>
                <w:szCs w:val="22"/>
                <w:lang w:val="id" w:eastAsia="en-US" w:bidi="ar-SA"/>
              </w:rPr>
            </w:pPr>
          </w:p>
          <w:p>
            <w:pPr>
              <w:widowControl w:val="0"/>
              <w:autoSpaceDE w:val="0"/>
              <w:autoSpaceDN w:val="0"/>
              <w:spacing w:before="0" w:after="0" w:line="240" w:lineRule="auto"/>
              <w:ind w:left="200" w:right="0"/>
              <w:jc w:val="left"/>
              <w:rPr>
                <w:rFonts w:hint="default" w:ascii="TeX Gyre Bonum" w:hAnsi="TeX Gyre Bonum" w:eastAsia="TeX Gyre Bonum" w:cs="TeX Gyre Bonum"/>
                <w:sz w:val="24"/>
                <w:szCs w:val="22"/>
                <w:lang w:val="en-US" w:eastAsia="en-US" w:bidi="ar-SA"/>
              </w:rPr>
            </w:pPr>
            <w:r>
              <w:rPr>
                <w:rFonts w:hint="default" w:ascii="TeX Gyre Bonum" w:hAnsi="TeX Gyre Bonum" w:eastAsia="TeX Gyre Bonum" w:cs="TeX Gyre Bonum"/>
                <w:sz w:val="24"/>
                <w:szCs w:val="22"/>
                <w:lang w:val="en-US" w:eastAsia="en-US" w:bidi="ar-SA"/>
              </w:rPr>
              <w:t>17</w:t>
            </w:r>
          </w:p>
        </w:tc>
        <w:tc>
          <w:tcPr>
            <w:tcW w:w="2129" w:type="dxa"/>
          </w:tcPr>
          <w:p>
            <w:pPr>
              <w:widowControl w:val="0"/>
              <w:autoSpaceDE w:val="0"/>
              <w:autoSpaceDN w:val="0"/>
              <w:spacing w:before="9" w:after="0" w:line="240" w:lineRule="auto"/>
              <w:ind w:left="0" w:right="0"/>
              <w:jc w:val="left"/>
              <w:rPr>
                <w:rFonts w:ascii="TeX Gyre Bonum" w:hAnsi="TeX Gyre Bonum" w:eastAsia="TeX Gyre Bonum" w:cs="TeX Gyre Bonum"/>
                <w:sz w:val="27"/>
                <w:szCs w:val="22"/>
                <w:lang w:val="id" w:eastAsia="en-US" w:bidi="ar-SA"/>
              </w:rPr>
            </w:pPr>
          </w:p>
          <w:p>
            <w:pPr>
              <w:widowControl w:val="0"/>
              <w:autoSpaceDE w:val="0"/>
              <w:autoSpaceDN w:val="0"/>
              <w:spacing w:before="0" w:after="0" w:line="240" w:lineRule="auto"/>
              <w:ind w:left="103"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MGSO4 40%</w:t>
            </w:r>
          </w:p>
        </w:tc>
        <w:tc>
          <w:tcPr>
            <w:tcW w:w="1277" w:type="dxa"/>
          </w:tcPr>
          <w:p>
            <w:pPr>
              <w:widowControl w:val="0"/>
              <w:autoSpaceDE w:val="0"/>
              <w:autoSpaceDN w:val="0"/>
              <w:spacing w:before="9" w:after="0" w:line="240" w:lineRule="auto"/>
              <w:ind w:left="0" w:right="0"/>
              <w:jc w:val="left"/>
              <w:rPr>
                <w:rFonts w:ascii="TeX Gyre Bonum" w:hAnsi="TeX Gyre Bonum" w:eastAsia="TeX Gyre Bonum" w:cs="TeX Gyre Bonum"/>
                <w:sz w:val="27"/>
                <w:szCs w:val="22"/>
                <w:lang w:val="id" w:eastAsia="en-US" w:bidi="ar-SA"/>
              </w:rPr>
            </w:pPr>
          </w:p>
          <w:p>
            <w:pPr>
              <w:widowControl w:val="0"/>
              <w:autoSpaceDE w:val="0"/>
              <w:autoSpaceDN w:val="0"/>
              <w:spacing w:before="0" w:after="0" w:line="240" w:lineRule="auto"/>
              <w:ind w:left="0"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2" w:hRule="atLeast"/>
        </w:trPr>
        <w:tc>
          <w:tcPr>
            <w:tcW w:w="708" w:type="dxa"/>
          </w:tcPr>
          <w:p>
            <w:pPr>
              <w:widowControl w:val="0"/>
              <w:autoSpaceDE w:val="0"/>
              <w:autoSpaceDN w:val="0"/>
              <w:spacing w:before="10" w:after="0" w:line="240" w:lineRule="auto"/>
              <w:ind w:left="0" w:right="0"/>
              <w:jc w:val="left"/>
              <w:rPr>
                <w:rFonts w:ascii="TeX Gyre Bonum" w:hAnsi="TeX Gyre Bonum" w:eastAsia="TeX Gyre Bonum" w:cs="TeX Gyre Bonum"/>
                <w:sz w:val="27"/>
                <w:szCs w:val="22"/>
                <w:lang w:val="id" w:eastAsia="en-US" w:bidi="ar-SA"/>
              </w:rPr>
            </w:pPr>
          </w:p>
          <w:p>
            <w:pPr>
              <w:widowControl w:val="0"/>
              <w:autoSpaceDE w:val="0"/>
              <w:autoSpaceDN w:val="0"/>
              <w:spacing w:before="0" w:after="0" w:line="240" w:lineRule="auto"/>
              <w:ind w:left="0"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4</w:t>
            </w:r>
          </w:p>
        </w:tc>
        <w:tc>
          <w:tcPr>
            <w:tcW w:w="2721" w:type="dxa"/>
          </w:tcPr>
          <w:p>
            <w:pPr>
              <w:widowControl w:val="0"/>
              <w:autoSpaceDE w:val="0"/>
              <w:autoSpaceDN w:val="0"/>
              <w:spacing w:before="10" w:after="0" w:line="240" w:lineRule="auto"/>
              <w:ind w:left="0" w:right="0"/>
              <w:jc w:val="left"/>
              <w:rPr>
                <w:rFonts w:ascii="TeX Gyre Bonum" w:hAnsi="TeX Gyre Bonum" w:eastAsia="TeX Gyre Bonum" w:cs="TeX Gyre Bonum"/>
                <w:sz w:val="27"/>
                <w:szCs w:val="22"/>
                <w:lang w:val="id" w:eastAsia="en-US" w:bidi="ar-SA"/>
              </w:rPr>
            </w:pPr>
          </w:p>
          <w:p>
            <w:pPr>
              <w:widowControl w:val="0"/>
              <w:autoSpaceDE w:val="0"/>
              <w:autoSpaceDN w:val="0"/>
              <w:spacing w:before="0" w:after="0" w:line="240" w:lineRule="auto"/>
              <w:ind w:left="103"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Infuset Dewasa</w:t>
            </w:r>
          </w:p>
        </w:tc>
        <w:tc>
          <w:tcPr>
            <w:tcW w:w="1276" w:type="dxa"/>
          </w:tcPr>
          <w:p>
            <w:pPr>
              <w:widowControl w:val="0"/>
              <w:autoSpaceDE w:val="0"/>
              <w:autoSpaceDN w:val="0"/>
              <w:spacing w:before="0" w:after="0" w:line="240" w:lineRule="auto"/>
              <w:ind w:left="0" w:right="0"/>
              <w:jc w:val="center"/>
              <w:rPr>
                <w:rFonts w:hint="default" w:ascii="Times New Roman" w:hAnsi="TeX Gyre Bonum" w:eastAsia="TeX Gyre Bonum" w:cs="TeX Gyre Bonum"/>
                <w:sz w:val="24"/>
                <w:szCs w:val="22"/>
                <w:lang w:val="en-US" w:eastAsia="en-US" w:bidi="ar-SA"/>
              </w:rPr>
            </w:pPr>
            <w:r>
              <w:rPr>
                <w:rFonts w:hint="default" w:ascii="Times New Roman" w:hAnsi="TeX Gyre Bonum" w:eastAsia="TeX Gyre Bonum" w:cs="TeX Gyre Bonum"/>
                <w:sz w:val="24"/>
                <w:szCs w:val="22"/>
                <w:lang w:val="en-US" w:eastAsia="en-US" w:bidi="ar-SA"/>
              </w:rPr>
              <w:t>1</w:t>
            </w:r>
          </w:p>
        </w:tc>
        <w:tc>
          <w:tcPr>
            <w:tcW w:w="428" w:type="dxa"/>
            <w:vMerge w:val="continue"/>
            <w:tcBorders>
              <w:top w:val="nil"/>
            </w:tcBorders>
          </w:tcPr>
          <w:p>
            <w:pPr>
              <w:widowControl w:val="0"/>
              <w:autoSpaceDE w:val="0"/>
              <w:autoSpaceDN w:val="0"/>
              <w:spacing w:before="0" w:after="0" w:line="240" w:lineRule="auto"/>
              <w:ind w:left="0" w:right="0" w:firstLine="0"/>
              <w:jc w:val="left"/>
              <w:rPr>
                <w:rFonts w:ascii="TeX Gyre Bonum" w:hAnsi="TeX Gyre Bonum" w:eastAsia="TeX Gyre Bonum" w:cs="TeX Gyre Bonum"/>
                <w:sz w:val="2"/>
                <w:szCs w:val="2"/>
                <w:lang w:val="id"/>
              </w:rPr>
            </w:pPr>
          </w:p>
        </w:tc>
        <w:tc>
          <w:tcPr>
            <w:tcW w:w="709" w:type="dxa"/>
          </w:tcPr>
          <w:p>
            <w:pPr>
              <w:widowControl w:val="0"/>
              <w:autoSpaceDE w:val="0"/>
              <w:autoSpaceDN w:val="0"/>
              <w:spacing w:before="10" w:after="0" w:line="240" w:lineRule="auto"/>
              <w:ind w:left="0" w:right="0"/>
              <w:jc w:val="left"/>
              <w:rPr>
                <w:rFonts w:ascii="TeX Gyre Bonum" w:hAnsi="TeX Gyre Bonum" w:eastAsia="TeX Gyre Bonum" w:cs="TeX Gyre Bonum"/>
                <w:sz w:val="27"/>
                <w:szCs w:val="22"/>
                <w:lang w:val="id" w:eastAsia="en-US" w:bidi="ar-SA"/>
              </w:rPr>
            </w:pPr>
          </w:p>
          <w:p>
            <w:pPr>
              <w:widowControl w:val="0"/>
              <w:autoSpaceDE w:val="0"/>
              <w:autoSpaceDN w:val="0"/>
              <w:spacing w:before="0" w:after="0" w:line="240" w:lineRule="auto"/>
              <w:ind w:left="200" w:right="0"/>
              <w:jc w:val="left"/>
              <w:rPr>
                <w:rFonts w:hint="default" w:ascii="TeX Gyre Bonum" w:hAnsi="TeX Gyre Bonum" w:eastAsia="TeX Gyre Bonum" w:cs="TeX Gyre Bonum"/>
                <w:sz w:val="24"/>
                <w:szCs w:val="22"/>
                <w:lang w:val="en-US" w:eastAsia="en-US" w:bidi="ar-SA"/>
              </w:rPr>
            </w:pPr>
            <w:r>
              <w:rPr>
                <w:rFonts w:hint="default" w:ascii="TeX Gyre Bonum" w:hAnsi="TeX Gyre Bonum" w:eastAsia="TeX Gyre Bonum" w:cs="TeX Gyre Bonum"/>
                <w:sz w:val="24"/>
                <w:szCs w:val="22"/>
                <w:lang w:val="en-US" w:eastAsia="en-US" w:bidi="ar-SA"/>
              </w:rPr>
              <w:t>18</w:t>
            </w:r>
          </w:p>
        </w:tc>
        <w:tc>
          <w:tcPr>
            <w:tcW w:w="2129" w:type="dxa"/>
          </w:tcPr>
          <w:p>
            <w:pPr>
              <w:widowControl w:val="0"/>
              <w:autoSpaceDE w:val="0"/>
              <w:autoSpaceDN w:val="0"/>
              <w:spacing w:before="124" w:after="0" w:line="208" w:lineRule="auto"/>
              <w:ind w:left="103" w:right="109"/>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Meylon/Sodium Bikarbonat</w:t>
            </w:r>
          </w:p>
        </w:tc>
        <w:tc>
          <w:tcPr>
            <w:tcW w:w="1277" w:type="dxa"/>
          </w:tcPr>
          <w:p>
            <w:pPr>
              <w:widowControl w:val="0"/>
              <w:autoSpaceDE w:val="0"/>
              <w:autoSpaceDN w:val="0"/>
              <w:spacing w:before="10" w:after="0" w:line="240" w:lineRule="auto"/>
              <w:ind w:left="0" w:right="0"/>
              <w:jc w:val="left"/>
              <w:rPr>
                <w:rFonts w:ascii="TeX Gyre Bonum" w:hAnsi="TeX Gyre Bonum" w:eastAsia="TeX Gyre Bonum" w:cs="TeX Gyre Bonum"/>
                <w:sz w:val="27"/>
                <w:szCs w:val="22"/>
                <w:lang w:val="id" w:eastAsia="en-US" w:bidi="ar-SA"/>
              </w:rPr>
            </w:pPr>
          </w:p>
          <w:p>
            <w:pPr>
              <w:widowControl w:val="0"/>
              <w:autoSpaceDE w:val="0"/>
              <w:autoSpaceDN w:val="0"/>
              <w:spacing w:before="0" w:after="0" w:line="240" w:lineRule="auto"/>
              <w:ind w:left="0"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6" w:hRule="atLeast"/>
        </w:trPr>
        <w:tc>
          <w:tcPr>
            <w:tcW w:w="708" w:type="dxa"/>
          </w:tcPr>
          <w:p>
            <w:pPr>
              <w:widowControl w:val="0"/>
              <w:autoSpaceDE w:val="0"/>
              <w:autoSpaceDN w:val="0"/>
              <w:spacing w:before="9" w:after="0" w:line="240" w:lineRule="auto"/>
              <w:ind w:left="0" w:right="0"/>
              <w:jc w:val="left"/>
              <w:rPr>
                <w:rFonts w:ascii="TeX Gyre Bonum" w:hAnsi="TeX Gyre Bonum" w:eastAsia="TeX Gyre Bonum" w:cs="TeX Gyre Bonum"/>
                <w:sz w:val="27"/>
                <w:szCs w:val="22"/>
                <w:lang w:val="id" w:eastAsia="en-US" w:bidi="ar-SA"/>
              </w:rPr>
            </w:pPr>
          </w:p>
          <w:p>
            <w:pPr>
              <w:widowControl w:val="0"/>
              <w:autoSpaceDE w:val="0"/>
              <w:autoSpaceDN w:val="0"/>
              <w:spacing w:before="0" w:after="0" w:line="240" w:lineRule="auto"/>
              <w:ind w:left="0"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5</w:t>
            </w:r>
          </w:p>
        </w:tc>
        <w:tc>
          <w:tcPr>
            <w:tcW w:w="2721" w:type="dxa"/>
          </w:tcPr>
          <w:p>
            <w:pPr>
              <w:widowControl w:val="0"/>
              <w:autoSpaceDE w:val="0"/>
              <w:autoSpaceDN w:val="0"/>
              <w:spacing w:before="123" w:after="0" w:line="208" w:lineRule="auto"/>
              <w:ind w:left="103" w:right="1114"/>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Cut Gut 2/0 Chromic</w:t>
            </w:r>
          </w:p>
        </w:tc>
        <w:tc>
          <w:tcPr>
            <w:tcW w:w="1276" w:type="dxa"/>
          </w:tcPr>
          <w:p>
            <w:pPr>
              <w:widowControl w:val="0"/>
              <w:autoSpaceDE w:val="0"/>
              <w:autoSpaceDN w:val="0"/>
              <w:spacing w:before="9" w:after="0" w:line="240" w:lineRule="auto"/>
              <w:ind w:left="0" w:right="0"/>
              <w:jc w:val="left"/>
              <w:rPr>
                <w:rFonts w:ascii="TeX Gyre Bonum" w:hAnsi="TeX Gyre Bonum" w:eastAsia="TeX Gyre Bonum" w:cs="TeX Gyre Bonum"/>
                <w:sz w:val="27"/>
                <w:szCs w:val="22"/>
                <w:lang w:val="id" w:eastAsia="en-US" w:bidi="ar-SA"/>
              </w:rPr>
            </w:pPr>
          </w:p>
          <w:p>
            <w:pPr>
              <w:widowControl w:val="0"/>
              <w:autoSpaceDE w:val="0"/>
              <w:autoSpaceDN w:val="0"/>
              <w:spacing w:before="0" w:after="0" w:line="240" w:lineRule="auto"/>
              <w:ind w:left="9"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2</w:t>
            </w:r>
          </w:p>
        </w:tc>
        <w:tc>
          <w:tcPr>
            <w:tcW w:w="428" w:type="dxa"/>
            <w:vMerge w:val="continue"/>
            <w:tcBorders>
              <w:top w:val="nil"/>
            </w:tcBorders>
          </w:tcPr>
          <w:p>
            <w:pPr>
              <w:widowControl w:val="0"/>
              <w:autoSpaceDE w:val="0"/>
              <w:autoSpaceDN w:val="0"/>
              <w:spacing w:before="0" w:after="0" w:line="240" w:lineRule="auto"/>
              <w:ind w:left="0" w:right="0" w:firstLine="0"/>
              <w:jc w:val="left"/>
              <w:rPr>
                <w:rFonts w:ascii="TeX Gyre Bonum" w:hAnsi="TeX Gyre Bonum" w:eastAsia="TeX Gyre Bonum" w:cs="TeX Gyre Bonum"/>
                <w:sz w:val="2"/>
                <w:szCs w:val="2"/>
                <w:lang w:val="id"/>
              </w:rPr>
            </w:pPr>
          </w:p>
        </w:tc>
        <w:tc>
          <w:tcPr>
            <w:tcW w:w="709" w:type="dxa"/>
          </w:tcPr>
          <w:p>
            <w:pPr>
              <w:widowControl w:val="0"/>
              <w:autoSpaceDE w:val="0"/>
              <w:autoSpaceDN w:val="0"/>
              <w:spacing w:before="9" w:after="0" w:line="240" w:lineRule="auto"/>
              <w:ind w:left="0" w:right="0"/>
              <w:jc w:val="left"/>
              <w:rPr>
                <w:rFonts w:ascii="TeX Gyre Bonum" w:hAnsi="TeX Gyre Bonum" w:eastAsia="TeX Gyre Bonum" w:cs="TeX Gyre Bonum"/>
                <w:sz w:val="27"/>
                <w:szCs w:val="22"/>
                <w:lang w:val="id" w:eastAsia="en-US" w:bidi="ar-SA"/>
              </w:rPr>
            </w:pPr>
          </w:p>
          <w:p>
            <w:pPr>
              <w:widowControl w:val="0"/>
              <w:autoSpaceDE w:val="0"/>
              <w:autoSpaceDN w:val="0"/>
              <w:spacing w:before="0" w:after="0" w:line="240" w:lineRule="auto"/>
              <w:ind w:left="200" w:right="0"/>
              <w:jc w:val="left"/>
              <w:rPr>
                <w:rFonts w:hint="default" w:ascii="TeX Gyre Bonum" w:hAnsi="TeX Gyre Bonum" w:eastAsia="TeX Gyre Bonum" w:cs="TeX Gyre Bonum"/>
                <w:sz w:val="24"/>
                <w:szCs w:val="22"/>
                <w:lang w:val="en-US" w:eastAsia="en-US" w:bidi="ar-SA"/>
              </w:rPr>
            </w:pPr>
            <w:r>
              <w:rPr>
                <w:rFonts w:hint="default" w:ascii="TeX Gyre Bonum" w:hAnsi="TeX Gyre Bonum" w:eastAsia="TeX Gyre Bonum" w:cs="TeX Gyre Bonum"/>
                <w:sz w:val="24"/>
                <w:szCs w:val="22"/>
                <w:lang w:val="en-US" w:eastAsia="en-US" w:bidi="ar-SA"/>
              </w:rPr>
              <w:t>19</w:t>
            </w:r>
          </w:p>
        </w:tc>
        <w:tc>
          <w:tcPr>
            <w:tcW w:w="2129" w:type="dxa"/>
          </w:tcPr>
          <w:p>
            <w:pPr>
              <w:widowControl w:val="0"/>
              <w:autoSpaceDE w:val="0"/>
              <w:autoSpaceDN w:val="0"/>
              <w:spacing w:before="123" w:after="0" w:line="208" w:lineRule="auto"/>
              <w:ind w:left="103" w:right="877"/>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Oksitosin Injeksi</w:t>
            </w:r>
          </w:p>
        </w:tc>
        <w:tc>
          <w:tcPr>
            <w:tcW w:w="1277" w:type="dxa"/>
          </w:tcPr>
          <w:p>
            <w:pPr>
              <w:widowControl w:val="0"/>
              <w:autoSpaceDE w:val="0"/>
              <w:autoSpaceDN w:val="0"/>
              <w:spacing w:before="9" w:after="0" w:line="240" w:lineRule="auto"/>
              <w:ind w:left="0" w:right="0"/>
              <w:jc w:val="left"/>
              <w:rPr>
                <w:rFonts w:ascii="TeX Gyre Bonum" w:hAnsi="TeX Gyre Bonum" w:eastAsia="TeX Gyre Bonum" w:cs="TeX Gyre Bonum"/>
                <w:sz w:val="27"/>
                <w:szCs w:val="22"/>
                <w:lang w:val="id" w:eastAsia="en-US" w:bidi="ar-SA"/>
              </w:rPr>
            </w:pPr>
          </w:p>
          <w:p>
            <w:pPr>
              <w:widowControl w:val="0"/>
              <w:autoSpaceDE w:val="0"/>
              <w:autoSpaceDN w:val="0"/>
              <w:spacing w:before="0" w:after="0" w:line="240" w:lineRule="auto"/>
              <w:ind w:left="0"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708" w:type="dxa"/>
          </w:tcPr>
          <w:p>
            <w:pPr>
              <w:widowControl w:val="0"/>
              <w:autoSpaceDE w:val="0"/>
              <w:autoSpaceDN w:val="0"/>
              <w:spacing w:before="86" w:after="0" w:line="240" w:lineRule="auto"/>
              <w:ind w:left="0"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6</w:t>
            </w:r>
          </w:p>
        </w:tc>
        <w:tc>
          <w:tcPr>
            <w:tcW w:w="2721" w:type="dxa"/>
          </w:tcPr>
          <w:p>
            <w:pPr>
              <w:widowControl w:val="0"/>
              <w:autoSpaceDE w:val="0"/>
              <w:autoSpaceDN w:val="0"/>
              <w:spacing w:before="86" w:after="0" w:line="240" w:lineRule="auto"/>
              <w:ind w:left="103"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Cut Gut 3/0</w:t>
            </w:r>
          </w:p>
        </w:tc>
        <w:tc>
          <w:tcPr>
            <w:tcW w:w="1276" w:type="dxa"/>
          </w:tcPr>
          <w:p>
            <w:pPr>
              <w:widowControl w:val="0"/>
              <w:autoSpaceDE w:val="0"/>
              <w:autoSpaceDN w:val="0"/>
              <w:spacing w:before="86" w:after="0" w:line="240" w:lineRule="auto"/>
              <w:ind w:left="9"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3</w:t>
            </w:r>
          </w:p>
        </w:tc>
        <w:tc>
          <w:tcPr>
            <w:tcW w:w="428" w:type="dxa"/>
            <w:vMerge w:val="continue"/>
            <w:tcBorders>
              <w:top w:val="nil"/>
            </w:tcBorders>
          </w:tcPr>
          <w:p>
            <w:pPr>
              <w:widowControl w:val="0"/>
              <w:autoSpaceDE w:val="0"/>
              <w:autoSpaceDN w:val="0"/>
              <w:spacing w:before="0" w:after="0" w:line="240" w:lineRule="auto"/>
              <w:ind w:left="0" w:right="0" w:firstLine="0"/>
              <w:jc w:val="left"/>
              <w:rPr>
                <w:rFonts w:ascii="TeX Gyre Bonum" w:hAnsi="TeX Gyre Bonum" w:eastAsia="TeX Gyre Bonum" w:cs="TeX Gyre Bonum"/>
                <w:sz w:val="2"/>
                <w:szCs w:val="2"/>
                <w:lang w:val="id"/>
              </w:rPr>
            </w:pPr>
          </w:p>
        </w:tc>
        <w:tc>
          <w:tcPr>
            <w:tcW w:w="709" w:type="dxa"/>
          </w:tcPr>
          <w:p>
            <w:pPr>
              <w:widowControl w:val="0"/>
              <w:autoSpaceDE w:val="0"/>
              <w:autoSpaceDN w:val="0"/>
              <w:spacing w:before="86" w:after="0" w:line="240" w:lineRule="auto"/>
              <w:ind w:left="200" w:right="0"/>
              <w:jc w:val="left"/>
              <w:rPr>
                <w:rFonts w:hint="default" w:ascii="TeX Gyre Bonum" w:hAnsi="TeX Gyre Bonum" w:eastAsia="TeX Gyre Bonum" w:cs="TeX Gyre Bonum"/>
                <w:sz w:val="24"/>
                <w:szCs w:val="22"/>
                <w:lang w:val="en-US" w:eastAsia="en-US" w:bidi="ar-SA"/>
              </w:rPr>
            </w:pPr>
            <w:r>
              <w:rPr>
                <w:rFonts w:hint="default" w:ascii="TeX Gyre Bonum" w:hAnsi="TeX Gyre Bonum" w:eastAsia="TeX Gyre Bonum" w:cs="TeX Gyre Bonum"/>
                <w:sz w:val="24"/>
                <w:szCs w:val="22"/>
                <w:lang w:val="en-US" w:eastAsia="en-US" w:bidi="ar-SA"/>
              </w:rPr>
              <w:t>20</w:t>
            </w:r>
          </w:p>
        </w:tc>
        <w:tc>
          <w:tcPr>
            <w:tcW w:w="2129" w:type="dxa"/>
          </w:tcPr>
          <w:p>
            <w:pPr>
              <w:widowControl w:val="0"/>
              <w:autoSpaceDE w:val="0"/>
              <w:autoSpaceDN w:val="0"/>
              <w:spacing w:before="86" w:after="0" w:line="240" w:lineRule="auto"/>
              <w:ind w:left="103"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NaCl</w:t>
            </w:r>
          </w:p>
        </w:tc>
        <w:tc>
          <w:tcPr>
            <w:tcW w:w="1277" w:type="dxa"/>
          </w:tcPr>
          <w:p>
            <w:pPr>
              <w:widowControl w:val="0"/>
              <w:autoSpaceDE w:val="0"/>
              <w:autoSpaceDN w:val="0"/>
              <w:spacing w:before="86" w:after="0" w:line="240" w:lineRule="auto"/>
              <w:ind w:left="0"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1" w:hRule="atLeast"/>
        </w:trPr>
        <w:tc>
          <w:tcPr>
            <w:tcW w:w="708" w:type="dxa"/>
          </w:tcPr>
          <w:p>
            <w:pPr>
              <w:widowControl w:val="0"/>
              <w:autoSpaceDE w:val="0"/>
              <w:autoSpaceDN w:val="0"/>
              <w:spacing w:before="86" w:after="0" w:line="240" w:lineRule="auto"/>
              <w:ind w:left="0"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7</w:t>
            </w:r>
          </w:p>
        </w:tc>
        <w:tc>
          <w:tcPr>
            <w:tcW w:w="2721" w:type="dxa"/>
          </w:tcPr>
          <w:p>
            <w:pPr>
              <w:widowControl w:val="0"/>
              <w:autoSpaceDE w:val="0"/>
              <w:autoSpaceDN w:val="0"/>
              <w:spacing w:before="86" w:after="0" w:line="240" w:lineRule="auto"/>
              <w:ind w:left="103"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Ca Glukonas</w:t>
            </w:r>
          </w:p>
        </w:tc>
        <w:tc>
          <w:tcPr>
            <w:tcW w:w="1276" w:type="dxa"/>
          </w:tcPr>
          <w:p>
            <w:pPr>
              <w:widowControl w:val="0"/>
              <w:autoSpaceDE w:val="0"/>
              <w:autoSpaceDN w:val="0"/>
              <w:spacing w:before="0" w:after="0" w:line="240" w:lineRule="auto"/>
              <w:ind w:left="0" w:right="0"/>
              <w:jc w:val="left"/>
              <w:rPr>
                <w:rFonts w:ascii="Times New Roman" w:hAnsi="TeX Gyre Bonum" w:eastAsia="TeX Gyre Bonum" w:cs="TeX Gyre Bonum"/>
                <w:sz w:val="24"/>
                <w:szCs w:val="22"/>
                <w:lang w:val="id" w:eastAsia="en-US" w:bidi="ar-SA"/>
              </w:rPr>
            </w:pPr>
          </w:p>
        </w:tc>
        <w:tc>
          <w:tcPr>
            <w:tcW w:w="428" w:type="dxa"/>
            <w:vMerge w:val="continue"/>
            <w:tcBorders>
              <w:top w:val="nil"/>
            </w:tcBorders>
          </w:tcPr>
          <w:p>
            <w:pPr>
              <w:widowControl w:val="0"/>
              <w:autoSpaceDE w:val="0"/>
              <w:autoSpaceDN w:val="0"/>
              <w:spacing w:before="0" w:after="0" w:line="240" w:lineRule="auto"/>
              <w:ind w:left="0" w:right="0" w:firstLine="0"/>
              <w:jc w:val="left"/>
              <w:rPr>
                <w:rFonts w:ascii="TeX Gyre Bonum" w:hAnsi="TeX Gyre Bonum" w:eastAsia="TeX Gyre Bonum" w:cs="TeX Gyre Bonum"/>
                <w:sz w:val="2"/>
                <w:szCs w:val="2"/>
                <w:lang w:val="id"/>
              </w:rPr>
            </w:pPr>
          </w:p>
        </w:tc>
        <w:tc>
          <w:tcPr>
            <w:tcW w:w="709" w:type="dxa"/>
          </w:tcPr>
          <w:p>
            <w:pPr>
              <w:widowControl w:val="0"/>
              <w:autoSpaceDE w:val="0"/>
              <w:autoSpaceDN w:val="0"/>
              <w:spacing w:before="86" w:after="0" w:line="240" w:lineRule="auto"/>
              <w:ind w:left="200" w:right="0"/>
              <w:jc w:val="left"/>
              <w:rPr>
                <w:rFonts w:hint="default" w:ascii="TeX Gyre Bonum" w:hAnsi="TeX Gyre Bonum" w:eastAsia="TeX Gyre Bonum" w:cs="TeX Gyre Bonum"/>
                <w:sz w:val="24"/>
                <w:szCs w:val="22"/>
                <w:lang w:val="en-US" w:eastAsia="en-US" w:bidi="ar-SA"/>
              </w:rPr>
            </w:pPr>
            <w:r>
              <w:rPr>
                <w:rFonts w:ascii="TeX Gyre Bonum" w:hAnsi="TeX Gyre Bonum" w:eastAsia="TeX Gyre Bonum" w:cs="TeX Gyre Bonum"/>
                <w:sz w:val="24"/>
                <w:szCs w:val="22"/>
                <w:lang w:val="id" w:eastAsia="en-US" w:bidi="ar-SA"/>
              </w:rPr>
              <w:t>2</w:t>
            </w:r>
            <w:r>
              <w:rPr>
                <w:rFonts w:hint="default" w:ascii="TeX Gyre Bonum" w:hAnsi="TeX Gyre Bonum" w:eastAsia="TeX Gyre Bonum" w:cs="TeX Gyre Bonum"/>
                <w:sz w:val="24"/>
                <w:szCs w:val="22"/>
                <w:lang w:val="en-US" w:eastAsia="en-US" w:bidi="ar-SA"/>
              </w:rPr>
              <w:t>1</w:t>
            </w:r>
          </w:p>
        </w:tc>
        <w:tc>
          <w:tcPr>
            <w:tcW w:w="2129" w:type="dxa"/>
          </w:tcPr>
          <w:p>
            <w:pPr>
              <w:widowControl w:val="0"/>
              <w:autoSpaceDE w:val="0"/>
              <w:autoSpaceDN w:val="0"/>
              <w:spacing w:before="86" w:after="0" w:line="240" w:lineRule="auto"/>
              <w:ind w:left="103"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Ringer Laktat</w:t>
            </w:r>
          </w:p>
        </w:tc>
        <w:tc>
          <w:tcPr>
            <w:tcW w:w="1277" w:type="dxa"/>
          </w:tcPr>
          <w:p>
            <w:pPr>
              <w:widowControl w:val="0"/>
              <w:autoSpaceDE w:val="0"/>
              <w:autoSpaceDN w:val="0"/>
              <w:spacing w:before="86" w:after="0" w:line="240" w:lineRule="auto"/>
              <w:ind w:left="0"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8" w:hRule="atLeast"/>
        </w:trPr>
        <w:tc>
          <w:tcPr>
            <w:tcW w:w="708" w:type="dxa"/>
          </w:tcPr>
          <w:p>
            <w:pPr>
              <w:widowControl w:val="0"/>
              <w:autoSpaceDE w:val="0"/>
              <w:autoSpaceDN w:val="0"/>
              <w:spacing w:before="9" w:after="0" w:line="240" w:lineRule="auto"/>
              <w:ind w:left="0" w:right="0"/>
              <w:jc w:val="left"/>
              <w:rPr>
                <w:rFonts w:ascii="TeX Gyre Bonum" w:hAnsi="TeX Gyre Bonum" w:eastAsia="TeX Gyre Bonum" w:cs="TeX Gyre Bonum"/>
                <w:sz w:val="27"/>
                <w:szCs w:val="22"/>
                <w:lang w:val="id" w:eastAsia="en-US" w:bidi="ar-SA"/>
              </w:rPr>
            </w:pPr>
          </w:p>
          <w:p>
            <w:pPr>
              <w:widowControl w:val="0"/>
              <w:autoSpaceDE w:val="0"/>
              <w:autoSpaceDN w:val="0"/>
              <w:spacing w:before="1" w:after="0" w:line="240" w:lineRule="auto"/>
              <w:ind w:left="0"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8</w:t>
            </w:r>
          </w:p>
        </w:tc>
        <w:tc>
          <w:tcPr>
            <w:tcW w:w="2721" w:type="dxa"/>
          </w:tcPr>
          <w:p>
            <w:pPr>
              <w:widowControl w:val="0"/>
              <w:autoSpaceDE w:val="0"/>
              <w:autoSpaceDN w:val="0"/>
              <w:spacing w:before="115" w:after="0" w:line="213" w:lineRule="auto"/>
              <w:ind w:left="103" w:right="884"/>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Difenhidramin Injeksi</w:t>
            </w:r>
          </w:p>
        </w:tc>
        <w:tc>
          <w:tcPr>
            <w:tcW w:w="1276" w:type="dxa"/>
          </w:tcPr>
          <w:p>
            <w:pPr>
              <w:widowControl w:val="0"/>
              <w:autoSpaceDE w:val="0"/>
              <w:autoSpaceDN w:val="0"/>
              <w:spacing w:before="9" w:after="0" w:line="240" w:lineRule="auto"/>
              <w:ind w:left="0" w:right="0"/>
              <w:jc w:val="left"/>
              <w:rPr>
                <w:rFonts w:ascii="TeX Gyre Bonum" w:hAnsi="TeX Gyre Bonum" w:eastAsia="TeX Gyre Bonum" w:cs="TeX Gyre Bonum"/>
                <w:sz w:val="27"/>
                <w:szCs w:val="22"/>
                <w:lang w:val="id" w:eastAsia="en-US" w:bidi="ar-SA"/>
              </w:rPr>
            </w:pPr>
          </w:p>
          <w:p>
            <w:pPr>
              <w:widowControl w:val="0"/>
              <w:autoSpaceDE w:val="0"/>
              <w:autoSpaceDN w:val="0"/>
              <w:spacing w:before="1" w:after="0" w:line="240" w:lineRule="auto"/>
              <w:ind w:left="9"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4</w:t>
            </w:r>
          </w:p>
        </w:tc>
        <w:tc>
          <w:tcPr>
            <w:tcW w:w="428" w:type="dxa"/>
            <w:vMerge w:val="continue"/>
            <w:tcBorders>
              <w:top w:val="nil"/>
              <w:bottom w:val="nil"/>
            </w:tcBorders>
          </w:tcPr>
          <w:p>
            <w:pPr>
              <w:widowControl w:val="0"/>
              <w:autoSpaceDE w:val="0"/>
              <w:autoSpaceDN w:val="0"/>
              <w:spacing w:before="0" w:after="0" w:line="240" w:lineRule="auto"/>
              <w:ind w:left="0" w:right="0" w:firstLine="0"/>
              <w:jc w:val="left"/>
              <w:rPr>
                <w:rFonts w:ascii="TeX Gyre Bonum" w:hAnsi="TeX Gyre Bonum" w:eastAsia="TeX Gyre Bonum" w:cs="TeX Gyre Bonum"/>
                <w:sz w:val="2"/>
                <w:szCs w:val="2"/>
                <w:lang w:val="id"/>
              </w:rPr>
            </w:pPr>
          </w:p>
        </w:tc>
        <w:tc>
          <w:tcPr>
            <w:tcW w:w="709" w:type="dxa"/>
          </w:tcPr>
          <w:p>
            <w:pPr>
              <w:widowControl w:val="0"/>
              <w:autoSpaceDE w:val="0"/>
              <w:autoSpaceDN w:val="0"/>
              <w:spacing w:before="9" w:after="0" w:line="240" w:lineRule="auto"/>
              <w:ind w:left="0" w:right="0"/>
              <w:jc w:val="left"/>
              <w:rPr>
                <w:rFonts w:ascii="TeX Gyre Bonum" w:hAnsi="TeX Gyre Bonum" w:eastAsia="TeX Gyre Bonum" w:cs="TeX Gyre Bonum"/>
                <w:sz w:val="27"/>
                <w:szCs w:val="22"/>
                <w:lang w:val="id" w:eastAsia="en-US" w:bidi="ar-SA"/>
              </w:rPr>
            </w:pPr>
          </w:p>
          <w:p>
            <w:pPr>
              <w:widowControl w:val="0"/>
              <w:autoSpaceDE w:val="0"/>
              <w:autoSpaceDN w:val="0"/>
              <w:spacing w:before="1" w:after="0" w:line="240" w:lineRule="auto"/>
              <w:ind w:left="200" w:right="0"/>
              <w:jc w:val="left"/>
              <w:rPr>
                <w:rFonts w:hint="default" w:ascii="TeX Gyre Bonum" w:hAnsi="TeX Gyre Bonum" w:eastAsia="TeX Gyre Bonum" w:cs="TeX Gyre Bonum"/>
                <w:sz w:val="24"/>
                <w:szCs w:val="22"/>
                <w:lang w:val="en-US" w:eastAsia="en-US" w:bidi="ar-SA"/>
              </w:rPr>
            </w:pPr>
            <w:r>
              <w:rPr>
                <w:rFonts w:ascii="TeX Gyre Bonum" w:hAnsi="TeX Gyre Bonum" w:eastAsia="TeX Gyre Bonum" w:cs="TeX Gyre Bonum"/>
                <w:sz w:val="24"/>
                <w:szCs w:val="22"/>
                <w:lang w:val="id" w:eastAsia="en-US" w:bidi="ar-SA"/>
              </w:rPr>
              <w:t>2</w:t>
            </w:r>
            <w:r>
              <w:rPr>
                <w:rFonts w:hint="default" w:ascii="TeX Gyre Bonum" w:hAnsi="TeX Gyre Bonum" w:eastAsia="TeX Gyre Bonum" w:cs="TeX Gyre Bonum"/>
                <w:sz w:val="24"/>
                <w:szCs w:val="22"/>
                <w:lang w:val="en-US" w:eastAsia="en-US" w:bidi="ar-SA"/>
              </w:rPr>
              <w:t>2</w:t>
            </w:r>
          </w:p>
        </w:tc>
        <w:tc>
          <w:tcPr>
            <w:tcW w:w="2129" w:type="dxa"/>
          </w:tcPr>
          <w:p>
            <w:pPr>
              <w:widowControl w:val="0"/>
              <w:autoSpaceDE w:val="0"/>
              <w:autoSpaceDN w:val="0"/>
              <w:spacing w:before="9" w:after="0" w:line="240" w:lineRule="auto"/>
              <w:ind w:left="0" w:right="0"/>
              <w:jc w:val="left"/>
              <w:rPr>
                <w:rFonts w:ascii="TeX Gyre Bonum" w:hAnsi="TeX Gyre Bonum" w:eastAsia="TeX Gyre Bonum" w:cs="TeX Gyre Bonum"/>
                <w:sz w:val="27"/>
                <w:szCs w:val="22"/>
                <w:lang w:val="id" w:eastAsia="en-US" w:bidi="ar-SA"/>
              </w:rPr>
            </w:pPr>
          </w:p>
          <w:p>
            <w:pPr>
              <w:widowControl w:val="0"/>
              <w:autoSpaceDE w:val="0"/>
              <w:autoSpaceDN w:val="0"/>
              <w:spacing w:before="1" w:after="0" w:line="240" w:lineRule="auto"/>
              <w:ind w:left="103" w:right="0"/>
              <w:jc w:val="left"/>
              <w:rPr>
                <w:rFonts w:ascii="TeX Gyre Bonum" w:hAnsi="TeX Gyre Bonum" w:eastAsia="TeX Gyre Bonum" w:cs="TeX Gyre Bonum"/>
                <w:sz w:val="24"/>
                <w:szCs w:val="22"/>
                <w:lang w:val="id" w:eastAsia="en-US" w:bidi="ar-SA"/>
              </w:rPr>
            </w:pPr>
            <w:r>
              <w:rPr>
                <w:rFonts w:ascii="TeX Gyre Bonum" w:hAnsi="TeX Gyre Bonum" w:eastAsia="TeX Gyre Bonum" w:cs="TeX Gyre Bonum"/>
                <w:sz w:val="24"/>
                <w:szCs w:val="22"/>
                <w:lang w:val="id" w:eastAsia="en-US" w:bidi="ar-SA"/>
              </w:rPr>
              <w:t>Spuit 1 cc</w:t>
            </w:r>
          </w:p>
        </w:tc>
        <w:tc>
          <w:tcPr>
            <w:tcW w:w="1277" w:type="dxa"/>
          </w:tcPr>
          <w:p>
            <w:pPr>
              <w:widowControl w:val="0"/>
              <w:autoSpaceDE w:val="0"/>
              <w:autoSpaceDN w:val="0"/>
              <w:spacing w:before="9" w:after="0" w:line="240" w:lineRule="auto"/>
              <w:ind w:left="0" w:right="0"/>
              <w:jc w:val="left"/>
              <w:rPr>
                <w:rFonts w:ascii="TeX Gyre Bonum" w:hAnsi="TeX Gyre Bonum" w:eastAsia="TeX Gyre Bonum" w:cs="TeX Gyre Bonum"/>
                <w:sz w:val="27"/>
                <w:szCs w:val="22"/>
                <w:lang w:val="id" w:eastAsia="en-US" w:bidi="ar-SA"/>
              </w:rPr>
            </w:pPr>
          </w:p>
          <w:p>
            <w:pPr>
              <w:widowControl w:val="0"/>
              <w:autoSpaceDE w:val="0"/>
              <w:autoSpaceDN w:val="0"/>
              <w:spacing w:before="1" w:after="0" w:line="240" w:lineRule="auto"/>
              <w:ind w:left="0" w:right="0"/>
              <w:jc w:val="center"/>
              <w:rPr>
                <w:rFonts w:ascii="TeX Gyre Bonum" w:hAnsi="TeX Gyre Bonum" w:eastAsia="TeX Gyre Bonum" w:cs="TeX Gyre Bonum"/>
                <w:sz w:val="24"/>
                <w:szCs w:val="22"/>
                <w:lang w:val="id" w:eastAsia="en-US" w:bidi="ar-SA"/>
              </w:rPr>
            </w:pPr>
            <w:r>
              <w:rPr>
                <w:rFonts w:ascii="TeX Gyre Bonum" w:hAnsi="TeX Gyre Bonum" w:eastAsia="TeX Gyre Bonum" w:cs="TeX Gyre Bonum"/>
                <w:w w:val="100"/>
                <w:sz w:val="24"/>
                <w:szCs w:val="22"/>
                <w:lang w:val="id" w:eastAsia="en-US" w:bidi="ar-SA"/>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8" w:hRule="atLeast"/>
        </w:trPr>
        <w:tc>
          <w:tcPr>
            <w:tcW w:w="708" w:type="dxa"/>
          </w:tcPr>
          <w:p>
            <w:pPr>
              <w:widowControl w:val="0"/>
              <w:autoSpaceDE w:val="0"/>
              <w:autoSpaceDN w:val="0"/>
              <w:spacing w:before="1" w:after="0" w:line="240" w:lineRule="auto"/>
              <w:ind w:left="0" w:right="0"/>
              <w:jc w:val="center"/>
              <w:rPr>
                <w:rFonts w:hint="default" w:ascii="TeX Gyre Bonum" w:hAnsi="TeX Gyre Bonum" w:eastAsia="TeX Gyre Bonum" w:cs="TeX Gyre Bonum"/>
                <w:w w:val="100"/>
                <w:sz w:val="24"/>
                <w:szCs w:val="22"/>
                <w:lang w:val="en-US" w:eastAsia="en-US" w:bidi="ar-SA"/>
              </w:rPr>
            </w:pPr>
            <w:r>
              <w:rPr>
                <w:rFonts w:hint="default" w:ascii="TeX Gyre Bonum" w:hAnsi="TeX Gyre Bonum" w:eastAsia="TeX Gyre Bonum" w:cs="TeX Gyre Bonum"/>
                <w:w w:val="100"/>
                <w:sz w:val="24"/>
                <w:szCs w:val="22"/>
                <w:lang w:val="en-US" w:eastAsia="en-US" w:bidi="ar-SA"/>
              </w:rPr>
              <w:t>9</w:t>
            </w:r>
          </w:p>
        </w:tc>
        <w:tc>
          <w:tcPr>
            <w:tcW w:w="2721" w:type="dxa"/>
          </w:tcPr>
          <w:p>
            <w:pPr>
              <w:widowControl w:val="0"/>
              <w:autoSpaceDE w:val="0"/>
              <w:autoSpaceDN w:val="0"/>
              <w:spacing w:before="115" w:after="0" w:line="213" w:lineRule="auto"/>
              <w:ind w:left="103" w:right="884"/>
              <w:jc w:val="left"/>
              <w:rPr>
                <w:rFonts w:ascii="TeX Gyre Bonum" w:hAnsi="TeX Gyre Bonum" w:eastAsia="TeX Gyre Bonum" w:cs="TeX Gyre Bonum"/>
                <w:sz w:val="24"/>
                <w:szCs w:val="22"/>
                <w:lang w:val="id" w:eastAsia="en-US" w:bidi="ar-SA"/>
              </w:rPr>
            </w:pPr>
            <w:r>
              <w:rPr>
                <w:rFonts w:hint="default" w:ascii="TeX Gyre Bonum" w:hAnsi="TeX Gyre Bonum" w:eastAsia="TeX Gyre Bonum" w:cs="TeX Gyre Bonum"/>
                <w:sz w:val="24"/>
                <w:szCs w:val="22"/>
                <w:lang w:val="id" w:eastAsia="en-US" w:bidi="ar-SA"/>
              </w:rPr>
              <w:t>Handscoon 7</w:t>
            </w:r>
          </w:p>
        </w:tc>
        <w:tc>
          <w:tcPr>
            <w:tcW w:w="1276" w:type="dxa"/>
          </w:tcPr>
          <w:p>
            <w:pPr>
              <w:widowControl w:val="0"/>
              <w:autoSpaceDE w:val="0"/>
              <w:autoSpaceDN w:val="0"/>
              <w:spacing w:before="1" w:after="0" w:line="240" w:lineRule="auto"/>
              <w:ind w:left="9" w:right="0"/>
              <w:jc w:val="center"/>
              <w:rPr>
                <w:rFonts w:hint="default" w:ascii="TeX Gyre Bonum" w:hAnsi="TeX Gyre Bonum" w:eastAsia="TeX Gyre Bonum" w:cs="TeX Gyre Bonum"/>
                <w:w w:val="100"/>
                <w:sz w:val="24"/>
                <w:szCs w:val="22"/>
                <w:lang w:val="en-US" w:eastAsia="en-US" w:bidi="ar-SA"/>
              </w:rPr>
            </w:pPr>
            <w:r>
              <w:rPr>
                <w:rFonts w:hint="default" w:ascii="TeX Gyre Bonum" w:hAnsi="TeX Gyre Bonum" w:eastAsia="TeX Gyre Bonum" w:cs="TeX Gyre Bonum"/>
                <w:w w:val="100"/>
                <w:sz w:val="24"/>
                <w:szCs w:val="22"/>
                <w:lang w:val="en-US" w:eastAsia="en-US" w:bidi="ar-SA"/>
              </w:rPr>
              <w:t>1</w:t>
            </w:r>
          </w:p>
        </w:tc>
        <w:tc>
          <w:tcPr>
            <w:tcW w:w="428" w:type="dxa"/>
            <w:tcBorders>
              <w:top w:val="nil"/>
              <w:bottom w:val="nil"/>
            </w:tcBorders>
          </w:tcPr>
          <w:p>
            <w:pPr>
              <w:widowControl w:val="0"/>
              <w:autoSpaceDE w:val="0"/>
              <w:autoSpaceDN w:val="0"/>
              <w:spacing w:before="0" w:after="0" w:line="240" w:lineRule="auto"/>
              <w:ind w:left="0" w:right="0" w:firstLine="0"/>
              <w:jc w:val="left"/>
              <w:rPr>
                <w:rFonts w:ascii="TeX Gyre Bonum" w:hAnsi="TeX Gyre Bonum" w:eastAsia="TeX Gyre Bonum" w:cs="TeX Gyre Bonum"/>
                <w:sz w:val="2"/>
                <w:szCs w:val="2"/>
                <w:lang w:val="id"/>
              </w:rPr>
            </w:pPr>
          </w:p>
        </w:tc>
        <w:tc>
          <w:tcPr>
            <w:tcW w:w="709" w:type="dxa"/>
          </w:tcPr>
          <w:p>
            <w:pPr>
              <w:widowControl w:val="0"/>
              <w:autoSpaceDE w:val="0"/>
              <w:autoSpaceDN w:val="0"/>
              <w:spacing w:before="1" w:after="0" w:line="240" w:lineRule="auto"/>
              <w:ind w:left="200" w:right="0"/>
              <w:jc w:val="left"/>
              <w:rPr>
                <w:rFonts w:hint="default" w:ascii="TeX Gyre Bonum" w:hAnsi="TeX Gyre Bonum" w:eastAsia="TeX Gyre Bonum" w:cs="TeX Gyre Bonum"/>
                <w:sz w:val="24"/>
                <w:szCs w:val="22"/>
                <w:lang w:val="en-US" w:eastAsia="en-US" w:bidi="ar-SA"/>
              </w:rPr>
            </w:pPr>
            <w:r>
              <w:rPr>
                <w:rFonts w:hint="default" w:ascii="TeX Gyre Bonum" w:hAnsi="TeX Gyre Bonum" w:eastAsia="TeX Gyre Bonum" w:cs="TeX Gyre Bonum"/>
                <w:sz w:val="24"/>
                <w:szCs w:val="22"/>
                <w:lang w:val="en-US" w:eastAsia="en-US" w:bidi="ar-SA"/>
              </w:rPr>
              <w:t>23</w:t>
            </w:r>
          </w:p>
        </w:tc>
        <w:tc>
          <w:tcPr>
            <w:tcW w:w="2129" w:type="dxa"/>
          </w:tcPr>
          <w:p>
            <w:pPr>
              <w:widowControl w:val="0"/>
              <w:autoSpaceDE w:val="0"/>
              <w:autoSpaceDN w:val="0"/>
              <w:spacing w:before="1" w:after="0" w:line="240" w:lineRule="auto"/>
              <w:ind w:left="103" w:right="0"/>
              <w:jc w:val="left"/>
              <w:rPr>
                <w:rFonts w:ascii="TeX Gyre Bonum" w:hAnsi="TeX Gyre Bonum" w:eastAsia="TeX Gyre Bonum" w:cs="TeX Gyre Bonum"/>
                <w:sz w:val="24"/>
                <w:szCs w:val="22"/>
                <w:lang w:val="id" w:eastAsia="en-US" w:bidi="ar-SA"/>
              </w:rPr>
            </w:pPr>
            <w:r>
              <w:rPr>
                <w:rFonts w:hint="default" w:ascii="TeX Gyre Bonum" w:hAnsi="TeX Gyre Bonum" w:eastAsia="TeX Gyre Bonum" w:cs="TeX Gyre Bonum"/>
                <w:sz w:val="24"/>
                <w:szCs w:val="22"/>
                <w:lang w:val="id" w:eastAsia="en-US" w:bidi="ar-SA"/>
              </w:rPr>
              <w:t>Spuit 3 cc</w:t>
            </w:r>
          </w:p>
        </w:tc>
        <w:tc>
          <w:tcPr>
            <w:tcW w:w="1277" w:type="dxa"/>
          </w:tcPr>
          <w:p>
            <w:pPr>
              <w:widowControl w:val="0"/>
              <w:autoSpaceDE w:val="0"/>
              <w:autoSpaceDN w:val="0"/>
              <w:spacing w:before="1" w:after="0" w:line="240" w:lineRule="auto"/>
              <w:ind w:left="0" w:right="0"/>
              <w:jc w:val="center"/>
              <w:rPr>
                <w:rFonts w:hint="default" w:ascii="TeX Gyre Bonum" w:hAnsi="TeX Gyre Bonum" w:eastAsia="TeX Gyre Bonum" w:cs="TeX Gyre Bonum"/>
                <w:w w:val="100"/>
                <w:sz w:val="24"/>
                <w:szCs w:val="22"/>
                <w:lang w:val="en-US" w:eastAsia="en-US" w:bidi="ar-SA"/>
              </w:rPr>
            </w:pPr>
            <w:r>
              <w:rPr>
                <w:rFonts w:hint="default" w:ascii="TeX Gyre Bonum" w:hAnsi="TeX Gyre Bonum" w:eastAsia="TeX Gyre Bonum" w:cs="TeX Gyre Bonum"/>
                <w:w w:val="100"/>
                <w:sz w:val="24"/>
                <w:szCs w:val="22"/>
                <w:lang w:val="en-US" w:eastAsia="en-US" w:bidi="ar-S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8" w:hRule="atLeast"/>
        </w:trPr>
        <w:tc>
          <w:tcPr>
            <w:tcW w:w="708" w:type="dxa"/>
          </w:tcPr>
          <w:p>
            <w:pPr>
              <w:widowControl w:val="0"/>
              <w:autoSpaceDE w:val="0"/>
              <w:autoSpaceDN w:val="0"/>
              <w:spacing w:before="1" w:after="0" w:line="240" w:lineRule="auto"/>
              <w:ind w:left="0" w:right="0"/>
              <w:jc w:val="center"/>
              <w:rPr>
                <w:rFonts w:hint="default" w:ascii="TeX Gyre Bonum" w:hAnsi="TeX Gyre Bonum" w:eastAsia="TeX Gyre Bonum" w:cs="TeX Gyre Bonum"/>
                <w:w w:val="100"/>
                <w:sz w:val="24"/>
                <w:szCs w:val="22"/>
                <w:lang w:val="en-US" w:eastAsia="en-US" w:bidi="ar-SA"/>
              </w:rPr>
            </w:pPr>
            <w:r>
              <w:rPr>
                <w:rFonts w:hint="default" w:ascii="TeX Gyre Bonum" w:hAnsi="TeX Gyre Bonum" w:eastAsia="TeX Gyre Bonum" w:cs="TeX Gyre Bonum"/>
                <w:w w:val="100"/>
                <w:sz w:val="24"/>
                <w:szCs w:val="22"/>
                <w:lang w:val="en-US" w:eastAsia="en-US" w:bidi="ar-SA"/>
              </w:rPr>
              <w:t>10</w:t>
            </w:r>
          </w:p>
        </w:tc>
        <w:tc>
          <w:tcPr>
            <w:tcW w:w="2721" w:type="dxa"/>
          </w:tcPr>
          <w:p>
            <w:pPr>
              <w:widowControl w:val="0"/>
              <w:autoSpaceDE w:val="0"/>
              <w:autoSpaceDN w:val="0"/>
              <w:spacing w:before="115" w:after="0" w:line="213" w:lineRule="auto"/>
              <w:ind w:left="103" w:right="884"/>
              <w:jc w:val="left"/>
              <w:rPr>
                <w:rFonts w:ascii="TeX Gyre Bonum" w:hAnsi="TeX Gyre Bonum" w:eastAsia="TeX Gyre Bonum" w:cs="TeX Gyre Bonum"/>
                <w:sz w:val="24"/>
                <w:szCs w:val="22"/>
                <w:lang w:val="id" w:eastAsia="en-US" w:bidi="ar-SA"/>
              </w:rPr>
            </w:pPr>
            <w:r>
              <w:rPr>
                <w:rFonts w:hint="default" w:ascii="TeX Gyre Bonum" w:hAnsi="TeX Gyre Bonum" w:eastAsia="TeX Gyre Bonum" w:cs="TeX Gyre Bonum"/>
                <w:sz w:val="24"/>
                <w:szCs w:val="22"/>
                <w:lang w:val="id" w:eastAsia="en-US" w:bidi="ar-SA"/>
              </w:rPr>
              <w:t>Lidocain Injeksi</w:t>
            </w:r>
          </w:p>
        </w:tc>
        <w:tc>
          <w:tcPr>
            <w:tcW w:w="1276" w:type="dxa"/>
          </w:tcPr>
          <w:p>
            <w:pPr>
              <w:widowControl w:val="0"/>
              <w:autoSpaceDE w:val="0"/>
              <w:autoSpaceDN w:val="0"/>
              <w:spacing w:before="1" w:after="0" w:line="240" w:lineRule="auto"/>
              <w:ind w:left="9" w:right="0"/>
              <w:jc w:val="center"/>
              <w:rPr>
                <w:rFonts w:hint="default" w:ascii="TeX Gyre Bonum" w:hAnsi="TeX Gyre Bonum" w:eastAsia="TeX Gyre Bonum" w:cs="TeX Gyre Bonum"/>
                <w:w w:val="100"/>
                <w:sz w:val="24"/>
                <w:szCs w:val="22"/>
                <w:lang w:val="en-US" w:eastAsia="en-US" w:bidi="ar-SA"/>
              </w:rPr>
            </w:pPr>
            <w:r>
              <w:rPr>
                <w:rFonts w:hint="default" w:ascii="TeX Gyre Bonum" w:hAnsi="TeX Gyre Bonum" w:eastAsia="TeX Gyre Bonum" w:cs="TeX Gyre Bonum"/>
                <w:w w:val="100"/>
                <w:sz w:val="24"/>
                <w:szCs w:val="22"/>
                <w:lang w:val="en-US" w:eastAsia="en-US" w:bidi="ar-SA"/>
              </w:rPr>
              <w:t>7</w:t>
            </w:r>
          </w:p>
        </w:tc>
        <w:tc>
          <w:tcPr>
            <w:tcW w:w="428" w:type="dxa"/>
            <w:tcBorders>
              <w:top w:val="nil"/>
              <w:bottom w:val="nil"/>
            </w:tcBorders>
          </w:tcPr>
          <w:p>
            <w:pPr>
              <w:widowControl w:val="0"/>
              <w:autoSpaceDE w:val="0"/>
              <w:autoSpaceDN w:val="0"/>
              <w:spacing w:before="0" w:after="0" w:line="240" w:lineRule="auto"/>
              <w:ind w:left="0" w:right="0" w:firstLine="0"/>
              <w:jc w:val="left"/>
              <w:rPr>
                <w:rFonts w:ascii="TeX Gyre Bonum" w:hAnsi="TeX Gyre Bonum" w:eastAsia="TeX Gyre Bonum" w:cs="TeX Gyre Bonum"/>
                <w:sz w:val="2"/>
                <w:szCs w:val="2"/>
                <w:lang w:val="id"/>
              </w:rPr>
            </w:pPr>
          </w:p>
        </w:tc>
        <w:tc>
          <w:tcPr>
            <w:tcW w:w="709" w:type="dxa"/>
          </w:tcPr>
          <w:p>
            <w:pPr>
              <w:widowControl w:val="0"/>
              <w:autoSpaceDE w:val="0"/>
              <w:autoSpaceDN w:val="0"/>
              <w:spacing w:before="1" w:after="0" w:line="240" w:lineRule="auto"/>
              <w:ind w:left="200" w:right="0"/>
              <w:jc w:val="left"/>
              <w:rPr>
                <w:rFonts w:hint="default" w:ascii="TeX Gyre Bonum" w:hAnsi="TeX Gyre Bonum" w:eastAsia="TeX Gyre Bonum" w:cs="TeX Gyre Bonum"/>
                <w:sz w:val="24"/>
                <w:szCs w:val="22"/>
                <w:lang w:val="en-US" w:eastAsia="en-US" w:bidi="ar-SA"/>
              </w:rPr>
            </w:pPr>
            <w:r>
              <w:rPr>
                <w:rFonts w:hint="default" w:ascii="TeX Gyre Bonum" w:hAnsi="TeX Gyre Bonum" w:eastAsia="TeX Gyre Bonum" w:cs="TeX Gyre Bonum"/>
                <w:sz w:val="24"/>
                <w:szCs w:val="22"/>
                <w:lang w:val="en-US" w:eastAsia="en-US" w:bidi="ar-SA"/>
              </w:rPr>
              <w:t>24</w:t>
            </w:r>
          </w:p>
        </w:tc>
        <w:tc>
          <w:tcPr>
            <w:tcW w:w="2129" w:type="dxa"/>
          </w:tcPr>
          <w:p>
            <w:pPr>
              <w:widowControl w:val="0"/>
              <w:autoSpaceDE w:val="0"/>
              <w:autoSpaceDN w:val="0"/>
              <w:spacing w:before="1" w:after="0" w:line="240" w:lineRule="auto"/>
              <w:ind w:left="103" w:right="0"/>
              <w:jc w:val="left"/>
              <w:rPr>
                <w:rFonts w:ascii="TeX Gyre Bonum" w:hAnsi="TeX Gyre Bonum" w:eastAsia="TeX Gyre Bonum" w:cs="TeX Gyre Bonum"/>
                <w:sz w:val="24"/>
                <w:szCs w:val="22"/>
                <w:lang w:val="id" w:eastAsia="en-US" w:bidi="ar-SA"/>
              </w:rPr>
            </w:pPr>
            <w:r>
              <w:rPr>
                <w:rFonts w:hint="default" w:ascii="TeX Gyre Bonum" w:hAnsi="TeX Gyre Bonum" w:eastAsia="TeX Gyre Bonum" w:cs="TeX Gyre Bonum"/>
                <w:sz w:val="24"/>
                <w:szCs w:val="22"/>
                <w:lang w:val="id" w:eastAsia="en-US" w:bidi="ar-SA"/>
              </w:rPr>
              <w:t>Spuit 5 cc</w:t>
            </w:r>
          </w:p>
        </w:tc>
        <w:tc>
          <w:tcPr>
            <w:tcW w:w="1277" w:type="dxa"/>
          </w:tcPr>
          <w:p>
            <w:pPr>
              <w:widowControl w:val="0"/>
              <w:autoSpaceDE w:val="0"/>
              <w:autoSpaceDN w:val="0"/>
              <w:spacing w:before="1" w:after="0" w:line="240" w:lineRule="auto"/>
              <w:ind w:left="0" w:right="0"/>
              <w:jc w:val="center"/>
              <w:rPr>
                <w:rFonts w:hint="default" w:ascii="TeX Gyre Bonum" w:hAnsi="TeX Gyre Bonum" w:eastAsia="TeX Gyre Bonum" w:cs="TeX Gyre Bonum"/>
                <w:w w:val="100"/>
                <w:sz w:val="24"/>
                <w:szCs w:val="22"/>
                <w:lang w:val="en-US" w:eastAsia="en-US" w:bidi="ar-SA"/>
              </w:rPr>
            </w:pPr>
            <w:r>
              <w:rPr>
                <w:rFonts w:hint="default" w:ascii="TeX Gyre Bonum" w:hAnsi="TeX Gyre Bonum" w:eastAsia="TeX Gyre Bonum" w:cs="TeX Gyre Bonum"/>
                <w:w w:val="100"/>
                <w:sz w:val="24"/>
                <w:szCs w:val="22"/>
                <w:lang w:val="en-US" w:eastAsia="en-US" w:bidi="ar-S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8" w:hRule="atLeast"/>
        </w:trPr>
        <w:tc>
          <w:tcPr>
            <w:tcW w:w="708" w:type="dxa"/>
          </w:tcPr>
          <w:p>
            <w:pPr>
              <w:widowControl w:val="0"/>
              <w:autoSpaceDE w:val="0"/>
              <w:autoSpaceDN w:val="0"/>
              <w:spacing w:before="1" w:after="0" w:line="240" w:lineRule="auto"/>
              <w:ind w:left="0" w:right="0"/>
              <w:jc w:val="center"/>
              <w:rPr>
                <w:rFonts w:hint="default" w:ascii="TeX Gyre Bonum" w:hAnsi="TeX Gyre Bonum" w:eastAsia="TeX Gyre Bonum" w:cs="TeX Gyre Bonum"/>
                <w:w w:val="100"/>
                <w:sz w:val="24"/>
                <w:szCs w:val="22"/>
                <w:lang w:val="en-US" w:eastAsia="en-US" w:bidi="ar-SA"/>
              </w:rPr>
            </w:pPr>
            <w:r>
              <w:rPr>
                <w:rFonts w:hint="default" w:ascii="TeX Gyre Bonum" w:hAnsi="TeX Gyre Bonum" w:eastAsia="TeX Gyre Bonum" w:cs="TeX Gyre Bonum"/>
                <w:w w:val="100"/>
                <w:sz w:val="24"/>
                <w:szCs w:val="22"/>
                <w:lang w:val="en-US" w:eastAsia="en-US" w:bidi="ar-SA"/>
              </w:rPr>
              <w:t>11</w:t>
            </w:r>
          </w:p>
        </w:tc>
        <w:tc>
          <w:tcPr>
            <w:tcW w:w="2721" w:type="dxa"/>
          </w:tcPr>
          <w:p>
            <w:pPr>
              <w:widowControl w:val="0"/>
              <w:autoSpaceDE w:val="0"/>
              <w:autoSpaceDN w:val="0"/>
              <w:spacing w:before="115" w:after="0" w:line="213" w:lineRule="auto"/>
              <w:ind w:left="103" w:right="884"/>
              <w:jc w:val="left"/>
              <w:rPr>
                <w:rFonts w:ascii="TeX Gyre Bonum" w:hAnsi="TeX Gyre Bonum" w:eastAsia="TeX Gyre Bonum" w:cs="TeX Gyre Bonum"/>
                <w:sz w:val="24"/>
                <w:szCs w:val="22"/>
                <w:lang w:val="id" w:eastAsia="en-US" w:bidi="ar-SA"/>
              </w:rPr>
            </w:pPr>
            <w:r>
              <w:rPr>
                <w:rFonts w:hint="default" w:ascii="TeX Gyre Bonum" w:hAnsi="TeX Gyre Bonum" w:eastAsia="TeX Gyre Bonum" w:cs="TeX Gyre Bonum"/>
                <w:sz w:val="24"/>
                <w:szCs w:val="22"/>
                <w:lang w:val="id" w:eastAsia="en-US" w:bidi="ar-SA"/>
              </w:rPr>
              <w:t>Plester</w:t>
            </w:r>
          </w:p>
        </w:tc>
        <w:tc>
          <w:tcPr>
            <w:tcW w:w="1276" w:type="dxa"/>
          </w:tcPr>
          <w:p>
            <w:pPr>
              <w:widowControl w:val="0"/>
              <w:autoSpaceDE w:val="0"/>
              <w:autoSpaceDN w:val="0"/>
              <w:spacing w:before="1" w:after="0" w:line="240" w:lineRule="auto"/>
              <w:ind w:left="9" w:right="0"/>
              <w:jc w:val="center"/>
              <w:rPr>
                <w:rFonts w:hint="default" w:ascii="TeX Gyre Bonum" w:hAnsi="TeX Gyre Bonum" w:eastAsia="TeX Gyre Bonum" w:cs="TeX Gyre Bonum"/>
                <w:w w:val="100"/>
                <w:sz w:val="24"/>
                <w:szCs w:val="22"/>
                <w:lang w:val="en-US" w:eastAsia="en-US" w:bidi="ar-SA"/>
              </w:rPr>
            </w:pPr>
            <w:r>
              <w:rPr>
                <w:rFonts w:hint="default" w:ascii="TeX Gyre Bonum" w:hAnsi="TeX Gyre Bonum" w:eastAsia="TeX Gyre Bonum" w:cs="TeX Gyre Bonum"/>
                <w:w w:val="100"/>
                <w:sz w:val="24"/>
                <w:szCs w:val="22"/>
                <w:lang w:val="en-US" w:eastAsia="en-US" w:bidi="ar-SA"/>
              </w:rPr>
              <w:t>1</w:t>
            </w:r>
          </w:p>
        </w:tc>
        <w:tc>
          <w:tcPr>
            <w:tcW w:w="428" w:type="dxa"/>
            <w:tcBorders>
              <w:top w:val="nil"/>
              <w:bottom w:val="nil"/>
            </w:tcBorders>
          </w:tcPr>
          <w:p>
            <w:pPr>
              <w:widowControl w:val="0"/>
              <w:autoSpaceDE w:val="0"/>
              <w:autoSpaceDN w:val="0"/>
              <w:spacing w:before="0" w:after="0" w:line="240" w:lineRule="auto"/>
              <w:ind w:left="0" w:right="0" w:firstLine="0"/>
              <w:jc w:val="left"/>
              <w:rPr>
                <w:rFonts w:ascii="TeX Gyre Bonum" w:hAnsi="TeX Gyre Bonum" w:eastAsia="TeX Gyre Bonum" w:cs="TeX Gyre Bonum"/>
                <w:sz w:val="2"/>
                <w:szCs w:val="2"/>
                <w:lang w:val="id"/>
              </w:rPr>
            </w:pPr>
          </w:p>
        </w:tc>
        <w:tc>
          <w:tcPr>
            <w:tcW w:w="709" w:type="dxa"/>
          </w:tcPr>
          <w:p>
            <w:pPr>
              <w:widowControl w:val="0"/>
              <w:autoSpaceDE w:val="0"/>
              <w:autoSpaceDN w:val="0"/>
              <w:spacing w:before="1" w:after="0" w:line="240" w:lineRule="auto"/>
              <w:ind w:left="200" w:right="0"/>
              <w:jc w:val="left"/>
              <w:rPr>
                <w:rFonts w:hint="default" w:ascii="TeX Gyre Bonum" w:hAnsi="TeX Gyre Bonum" w:eastAsia="TeX Gyre Bonum" w:cs="TeX Gyre Bonum"/>
                <w:sz w:val="24"/>
                <w:szCs w:val="22"/>
                <w:lang w:val="en-US" w:eastAsia="en-US" w:bidi="ar-SA"/>
              </w:rPr>
            </w:pPr>
            <w:r>
              <w:rPr>
                <w:rFonts w:hint="default" w:ascii="TeX Gyre Bonum" w:hAnsi="TeX Gyre Bonum" w:eastAsia="TeX Gyre Bonum" w:cs="TeX Gyre Bonum"/>
                <w:sz w:val="24"/>
                <w:szCs w:val="22"/>
                <w:lang w:val="en-US" w:eastAsia="en-US" w:bidi="ar-SA"/>
              </w:rPr>
              <w:t>25</w:t>
            </w:r>
          </w:p>
        </w:tc>
        <w:tc>
          <w:tcPr>
            <w:tcW w:w="2129" w:type="dxa"/>
          </w:tcPr>
          <w:p>
            <w:pPr>
              <w:widowControl w:val="0"/>
              <w:autoSpaceDE w:val="0"/>
              <w:autoSpaceDN w:val="0"/>
              <w:spacing w:before="1" w:after="0" w:line="240" w:lineRule="auto"/>
              <w:ind w:left="103" w:right="0"/>
              <w:jc w:val="left"/>
              <w:rPr>
                <w:rFonts w:ascii="TeX Gyre Bonum" w:hAnsi="TeX Gyre Bonum" w:eastAsia="TeX Gyre Bonum" w:cs="TeX Gyre Bonum"/>
                <w:sz w:val="24"/>
                <w:szCs w:val="22"/>
                <w:lang w:val="id" w:eastAsia="en-US" w:bidi="ar-SA"/>
              </w:rPr>
            </w:pPr>
            <w:r>
              <w:rPr>
                <w:rFonts w:hint="default" w:ascii="TeX Gyre Bonum" w:hAnsi="TeX Gyre Bonum" w:eastAsia="TeX Gyre Bonum" w:cs="TeX Gyre Bonum"/>
                <w:sz w:val="24"/>
                <w:szCs w:val="22"/>
                <w:lang w:val="id" w:eastAsia="en-US" w:bidi="ar-SA"/>
              </w:rPr>
              <w:t>Spuit 10 cc</w:t>
            </w:r>
          </w:p>
        </w:tc>
        <w:tc>
          <w:tcPr>
            <w:tcW w:w="1277" w:type="dxa"/>
          </w:tcPr>
          <w:p>
            <w:pPr>
              <w:widowControl w:val="0"/>
              <w:autoSpaceDE w:val="0"/>
              <w:autoSpaceDN w:val="0"/>
              <w:spacing w:before="1" w:after="0" w:line="240" w:lineRule="auto"/>
              <w:ind w:left="0" w:right="0"/>
              <w:jc w:val="center"/>
              <w:rPr>
                <w:rFonts w:hint="default" w:ascii="TeX Gyre Bonum" w:hAnsi="TeX Gyre Bonum" w:eastAsia="TeX Gyre Bonum" w:cs="TeX Gyre Bonum"/>
                <w:w w:val="100"/>
                <w:sz w:val="24"/>
                <w:szCs w:val="22"/>
                <w:lang w:val="en-US" w:eastAsia="en-US" w:bidi="ar-SA"/>
              </w:rPr>
            </w:pPr>
            <w:r>
              <w:rPr>
                <w:rFonts w:hint="default" w:ascii="TeX Gyre Bonum" w:hAnsi="TeX Gyre Bonum" w:eastAsia="TeX Gyre Bonum" w:cs="TeX Gyre Bonum"/>
                <w:w w:val="100"/>
                <w:sz w:val="24"/>
                <w:szCs w:val="22"/>
                <w:lang w:val="en-US" w:eastAsia="en-US" w:bidi="ar-SA"/>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8" w:hRule="atLeast"/>
        </w:trPr>
        <w:tc>
          <w:tcPr>
            <w:tcW w:w="708" w:type="dxa"/>
          </w:tcPr>
          <w:p>
            <w:pPr>
              <w:widowControl w:val="0"/>
              <w:autoSpaceDE w:val="0"/>
              <w:autoSpaceDN w:val="0"/>
              <w:spacing w:before="1" w:after="0" w:line="240" w:lineRule="auto"/>
              <w:ind w:left="0" w:right="0"/>
              <w:jc w:val="center"/>
              <w:rPr>
                <w:rFonts w:hint="default" w:ascii="TeX Gyre Bonum" w:hAnsi="TeX Gyre Bonum" w:eastAsia="TeX Gyre Bonum" w:cs="TeX Gyre Bonum"/>
                <w:w w:val="100"/>
                <w:sz w:val="24"/>
                <w:szCs w:val="22"/>
                <w:lang w:val="en-US" w:eastAsia="en-US" w:bidi="ar-SA"/>
              </w:rPr>
            </w:pPr>
            <w:r>
              <w:rPr>
                <w:rFonts w:hint="default" w:ascii="TeX Gyre Bonum" w:hAnsi="TeX Gyre Bonum" w:eastAsia="TeX Gyre Bonum" w:cs="TeX Gyre Bonum"/>
                <w:w w:val="100"/>
                <w:sz w:val="24"/>
                <w:szCs w:val="22"/>
                <w:lang w:val="en-US" w:eastAsia="en-US" w:bidi="ar-SA"/>
              </w:rPr>
              <w:t>12</w:t>
            </w:r>
          </w:p>
        </w:tc>
        <w:tc>
          <w:tcPr>
            <w:tcW w:w="2721" w:type="dxa"/>
          </w:tcPr>
          <w:p>
            <w:pPr>
              <w:widowControl w:val="0"/>
              <w:autoSpaceDE w:val="0"/>
              <w:autoSpaceDN w:val="0"/>
              <w:spacing w:before="115" w:after="0" w:line="213" w:lineRule="auto"/>
              <w:ind w:left="103" w:right="884"/>
              <w:jc w:val="left"/>
              <w:rPr>
                <w:rFonts w:ascii="TeX Gyre Bonum" w:hAnsi="TeX Gyre Bonum" w:eastAsia="TeX Gyre Bonum" w:cs="TeX Gyre Bonum"/>
                <w:sz w:val="24"/>
                <w:szCs w:val="22"/>
                <w:lang w:val="id" w:eastAsia="en-US" w:bidi="ar-SA"/>
              </w:rPr>
            </w:pPr>
            <w:r>
              <w:rPr>
                <w:rFonts w:hint="default" w:ascii="TeX Gyre Bonum" w:hAnsi="TeX Gyre Bonum" w:eastAsia="TeX Gyre Bonum" w:cs="TeX Gyre Bonum"/>
                <w:sz w:val="24"/>
                <w:szCs w:val="22"/>
                <w:lang w:val="id" w:eastAsia="en-US" w:bidi="ar-SA"/>
              </w:rPr>
              <w:t>Urine Bag</w:t>
            </w:r>
          </w:p>
        </w:tc>
        <w:tc>
          <w:tcPr>
            <w:tcW w:w="1276" w:type="dxa"/>
          </w:tcPr>
          <w:p>
            <w:pPr>
              <w:widowControl w:val="0"/>
              <w:autoSpaceDE w:val="0"/>
              <w:autoSpaceDN w:val="0"/>
              <w:spacing w:before="1" w:after="0" w:line="240" w:lineRule="auto"/>
              <w:ind w:left="9" w:right="0"/>
              <w:jc w:val="center"/>
              <w:rPr>
                <w:rFonts w:hint="default" w:ascii="TeX Gyre Bonum" w:hAnsi="TeX Gyre Bonum" w:eastAsia="TeX Gyre Bonum" w:cs="TeX Gyre Bonum"/>
                <w:w w:val="100"/>
                <w:sz w:val="24"/>
                <w:szCs w:val="22"/>
                <w:lang w:val="en-US" w:eastAsia="en-US" w:bidi="ar-SA"/>
              </w:rPr>
            </w:pPr>
            <w:r>
              <w:rPr>
                <w:rFonts w:hint="default" w:ascii="TeX Gyre Bonum" w:hAnsi="TeX Gyre Bonum" w:eastAsia="TeX Gyre Bonum" w:cs="TeX Gyre Bonum"/>
                <w:w w:val="100"/>
                <w:sz w:val="24"/>
                <w:szCs w:val="22"/>
                <w:lang w:val="en-US" w:eastAsia="en-US" w:bidi="ar-SA"/>
              </w:rPr>
              <w:t>1</w:t>
            </w:r>
          </w:p>
        </w:tc>
        <w:tc>
          <w:tcPr>
            <w:tcW w:w="428" w:type="dxa"/>
            <w:tcBorders>
              <w:top w:val="nil"/>
              <w:bottom w:val="nil"/>
            </w:tcBorders>
          </w:tcPr>
          <w:p>
            <w:pPr>
              <w:widowControl w:val="0"/>
              <w:autoSpaceDE w:val="0"/>
              <w:autoSpaceDN w:val="0"/>
              <w:spacing w:before="0" w:after="0" w:line="240" w:lineRule="auto"/>
              <w:ind w:left="0" w:right="0" w:firstLine="0"/>
              <w:jc w:val="left"/>
              <w:rPr>
                <w:rFonts w:ascii="TeX Gyre Bonum" w:hAnsi="TeX Gyre Bonum" w:eastAsia="TeX Gyre Bonum" w:cs="TeX Gyre Bonum"/>
                <w:sz w:val="2"/>
                <w:szCs w:val="2"/>
                <w:lang w:val="id"/>
              </w:rPr>
            </w:pPr>
          </w:p>
        </w:tc>
        <w:tc>
          <w:tcPr>
            <w:tcW w:w="709" w:type="dxa"/>
          </w:tcPr>
          <w:p>
            <w:pPr>
              <w:widowControl w:val="0"/>
              <w:autoSpaceDE w:val="0"/>
              <w:autoSpaceDN w:val="0"/>
              <w:spacing w:before="1" w:after="0" w:line="240" w:lineRule="auto"/>
              <w:ind w:left="200" w:right="0"/>
              <w:jc w:val="left"/>
              <w:rPr>
                <w:rFonts w:hint="default" w:ascii="TeX Gyre Bonum" w:hAnsi="TeX Gyre Bonum" w:eastAsia="TeX Gyre Bonum" w:cs="TeX Gyre Bonum"/>
                <w:sz w:val="24"/>
                <w:szCs w:val="22"/>
                <w:lang w:val="en-US" w:eastAsia="en-US" w:bidi="ar-SA"/>
              </w:rPr>
            </w:pPr>
            <w:r>
              <w:rPr>
                <w:rFonts w:hint="default" w:ascii="TeX Gyre Bonum" w:hAnsi="TeX Gyre Bonum" w:eastAsia="TeX Gyre Bonum" w:cs="TeX Gyre Bonum"/>
                <w:sz w:val="24"/>
                <w:szCs w:val="22"/>
                <w:lang w:val="en-US" w:eastAsia="en-US" w:bidi="ar-SA"/>
              </w:rPr>
              <w:t>26</w:t>
            </w:r>
          </w:p>
        </w:tc>
        <w:tc>
          <w:tcPr>
            <w:tcW w:w="2129" w:type="dxa"/>
          </w:tcPr>
          <w:p>
            <w:pPr>
              <w:widowControl w:val="0"/>
              <w:autoSpaceDE w:val="0"/>
              <w:autoSpaceDN w:val="0"/>
              <w:spacing w:before="1" w:after="0" w:line="240" w:lineRule="auto"/>
              <w:ind w:left="103" w:right="0"/>
              <w:jc w:val="left"/>
              <w:rPr>
                <w:rFonts w:ascii="TeX Gyre Bonum" w:hAnsi="TeX Gyre Bonum" w:eastAsia="TeX Gyre Bonum" w:cs="TeX Gyre Bonum"/>
                <w:sz w:val="24"/>
                <w:szCs w:val="22"/>
                <w:lang w:val="id" w:eastAsia="en-US" w:bidi="ar-SA"/>
              </w:rPr>
            </w:pPr>
            <w:r>
              <w:rPr>
                <w:rFonts w:hint="default" w:ascii="TeX Gyre Bonum" w:hAnsi="TeX Gyre Bonum" w:eastAsia="TeX Gyre Bonum" w:cs="TeX Gyre Bonum"/>
                <w:sz w:val="24"/>
                <w:szCs w:val="22"/>
                <w:lang w:val="id" w:eastAsia="en-US" w:bidi="ar-SA"/>
              </w:rPr>
              <w:t>I.V Catheter no. 18</w:t>
            </w:r>
          </w:p>
        </w:tc>
        <w:tc>
          <w:tcPr>
            <w:tcW w:w="1277" w:type="dxa"/>
          </w:tcPr>
          <w:p>
            <w:pPr>
              <w:widowControl w:val="0"/>
              <w:autoSpaceDE w:val="0"/>
              <w:autoSpaceDN w:val="0"/>
              <w:spacing w:before="1" w:after="0" w:line="240" w:lineRule="auto"/>
              <w:ind w:left="0" w:right="0"/>
              <w:jc w:val="center"/>
              <w:rPr>
                <w:rFonts w:hint="default" w:ascii="TeX Gyre Bonum" w:hAnsi="TeX Gyre Bonum" w:eastAsia="TeX Gyre Bonum" w:cs="TeX Gyre Bonum"/>
                <w:w w:val="100"/>
                <w:sz w:val="24"/>
                <w:szCs w:val="22"/>
                <w:lang w:val="en-US" w:eastAsia="en-US" w:bidi="ar-SA"/>
              </w:rPr>
            </w:pPr>
            <w:r>
              <w:rPr>
                <w:rFonts w:hint="default" w:ascii="TeX Gyre Bonum" w:hAnsi="TeX Gyre Bonum" w:eastAsia="TeX Gyre Bonum" w:cs="TeX Gyre Bonum"/>
                <w:w w:val="100"/>
                <w:sz w:val="24"/>
                <w:szCs w:val="22"/>
                <w:lang w:val="en-US"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8" w:hRule="atLeast"/>
        </w:trPr>
        <w:tc>
          <w:tcPr>
            <w:tcW w:w="708" w:type="dxa"/>
          </w:tcPr>
          <w:p>
            <w:pPr>
              <w:widowControl w:val="0"/>
              <w:autoSpaceDE w:val="0"/>
              <w:autoSpaceDN w:val="0"/>
              <w:spacing w:before="1" w:after="0" w:line="240" w:lineRule="auto"/>
              <w:ind w:left="0" w:right="0"/>
              <w:jc w:val="center"/>
              <w:rPr>
                <w:rFonts w:hint="default" w:ascii="TeX Gyre Bonum" w:hAnsi="TeX Gyre Bonum" w:eastAsia="TeX Gyre Bonum" w:cs="TeX Gyre Bonum"/>
                <w:w w:val="100"/>
                <w:sz w:val="24"/>
                <w:szCs w:val="22"/>
                <w:lang w:val="en-US" w:eastAsia="en-US" w:bidi="ar-SA"/>
              </w:rPr>
            </w:pPr>
            <w:r>
              <w:rPr>
                <w:rFonts w:hint="default" w:ascii="TeX Gyre Bonum" w:hAnsi="TeX Gyre Bonum" w:eastAsia="TeX Gyre Bonum" w:cs="TeX Gyre Bonum"/>
                <w:w w:val="100"/>
                <w:sz w:val="24"/>
                <w:szCs w:val="22"/>
                <w:lang w:val="en-US" w:eastAsia="en-US" w:bidi="ar-SA"/>
              </w:rPr>
              <w:t>13</w:t>
            </w:r>
          </w:p>
        </w:tc>
        <w:tc>
          <w:tcPr>
            <w:tcW w:w="2721" w:type="dxa"/>
          </w:tcPr>
          <w:p>
            <w:pPr>
              <w:widowControl w:val="0"/>
              <w:autoSpaceDE w:val="0"/>
              <w:autoSpaceDN w:val="0"/>
              <w:spacing w:before="115" w:after="0" w:line="213" w:lineRule="auto"/>
              <w:ind w:left="103" w:right="884"/>
              <w:jc w:val="left"/>
              <w:rPr>
                <w:rFonts w:ascii="TeX Gyre Bonum" w:hAnsi="TeX Gyre Bonum" w:eastAsia="TeX Gyre Bonum" w:cs="TeX Gyre Bonum"/>
                <w:sz w:val="24"/>
                <w:szCs w:val="22"/>
                <w:lang w:val="id" w:eastAsia="en-US" w:bidi="ar-SA"/>
              </w:rPr>
            </w:pPr>
            <w:r>
              <w:rPr>
                <w:rFonts w:hint="default" w:ascii="TeX Gyre Bonum" w:hAnsi="TeX Gyre Bonum" w:eastAsia="TeX Gyre Bonum" w:cs="TeX Gyre Bonum"/>
                <w:sz w:val="24"/>
                <w:szCs w:val="22"/>
                <w:lang w:val="id" w:eastAsia="en-US" w:bidi="ar-SA"/>
              </w:rPr>
              <w:t>I.V Catheter no. 20</w:t>
            </w:r>
          </w:p>
        </w:tc>
        <w:tc>
          <w:tcPr>
            <w:tcW w:w="1276" w:type="dxa"/>
          </w:tcPr>
          <w:p>
            <w:pPr>
              <w:widowControl w:val="0"/>
              <w:autoSpaceDE w:val="0"/>
              <w:autoSpaceDN w:val="0"/>
              <w:spacing w:before="1" w:after="0" w:line="240" w:lineRule="auto"/>
              <w:ind w:left="9" w:right="0"/>
              <w:jc w:val="center"/>
              <w:rPr>
                <w:rFonts w:hint="default" w:ascii="TeX Gyre Bonum" w:hAnsi="TeX Gyre Bonum" w:eastAsia="TeX Gyre Bonum" w:cs="TeX Gyre Bonum"/>
                <w:w w:val="100"/>
                <w:sz w:val="24"/>
                <w:szCs w:val="22"/>
                <w:lang w:val="en-US" w:eastAsia="en-US" w:bidi="ar-SA"/>
              </w:rPr>
            </w:pPr>
            <w:r>
              <w:rPr>
                <w:rFonts w:hint="default" w:ascii="TeX Gyre Bonum" w:hAnsi="TeX Gyre Bonum" w:eastAsia="TeX Gyre Bonum" w:cs="TeX Gyre Bonum"/>
                <w:w w:val="100"/>
                <w:sz w:val="24"/>
                <w:szCs w:val="22"/>
                <w:lang w:val="en-US" w:eastAsia="en-US" w:bidi="ar-SA"/>
              </w:rPr>
              <w:t>1</w:t>
            </w:r>
          </w:p>
        </w:tc>
        <w:tc>
          <w:tcPr>
            <w:tcW w:w="428" w:type="dxa"/>
            <w:tcBorders>
              <w:top w:val="nil"/>
              <w:bottom w:val="nil"/>
            </w:tcBorders>
          </w:tcPr>
          <w:p>
            <w:pPr>
              <w:widowControl w:val="0"/>
              <w:autoSpaceDE w:val="0"/>
              <w:autoSpaceDN w:val="0"/>
              <w:spacing w:before="0" w:after="0" w:line="240" w:lineRule="auto"/>
              <w:ind w:left="0" w:right="0" w:firstLine="0"/>
              <w:jc w:val="left"/>
              <w:rPr>
                <w:rFonts w:ascii="TeX Gyre Bonum" w:hAnsi="TeX Gyre Bonum" w:eastAsia="TeX Gyre Bonum" w:cs="TeX Gyre Bonum"/>
                <w:sz w:val="2"/>
                <w:szCs w:val="2"/>
                <w:lang w:val="id"/>
              </w:rPr>
            </w:pPr>
          </w:p>
        </w:tc>
        <w:tc>
          <w:tcPr>
            <w:tcW w:w="709" w:type="dxa"/>
          </w:tcPr>
          <w:p>
            <w:pPr>
              <w:widowControl w:val="0"/>
              <w:autoSpaceDE w:val="0"/>
              <w:autoSpaceDN w:val="0"/>
              <w:spacing w:before="1" w:after="0" w:line="240" w:lineRule="auto"/>
              <w:ind w:left="200" w:right="0"/>
              <w:jc w:val="left"/>
              <w:rPr>
                <w:rFonts w:hint="default" w:ascii="TeX Gyre Bonum" w:hAnsi="TeX Gyre Bonum" w:eastAsia="TeX Gyre Bonum" w:cs="TeX Gyre Bonum"/>
                <w:sz w:val="24"/>
                <w:szCs w:val="22"/>
                <w:lang w:val="en-US" w:eastAsia="en-US" w:bidi="ar-SA"/>
              </w:rPr>
            </w:pPr>
            <w:r>
              <w:rPr>
                <w:rFonts w:hint="default" w:ascii="TeX Gyre Bonum" w:hAnsi="TeX Gyre Bonum" w:eastAsia="TeX Gyre Bonum" w:cs="TeX Gyre Bonum"/>
                <w:sz w:val="24"/>
                <w:szCs w:val="22"/>
                <w:lang w:val="en-US" w:eastAsia="en-US" w:bidi="ar-SA"/>
              </w:rPr>
              <w:t>27</w:t>
            </w:r>
          </w:p>
        </w:tc>
        <w:tc>
          <w:tcPr>
            <w:tcW w:w="2129" w:type="dxa"/>
          </w:tcPr>
          <w:p>
            <w:pPr>
              <w:widowControl w:val="0"/>
              <w:autoSpaceDE w:val="0"/>
              <w:autoSpaceDN w:val="0"/>
              <w:spacing w:before="1" w:after="0" w:line="240" w:lineRule="auto"/>
              <w:ind w:left="103" w:right="0"/>
              <w:jc w:val="left"/>
              <w:rPr>
                <w:rFonts w:ascii="TeX Gyre Bonum" w:hAnsi="TeX Gyre Bonum" w:eastAsia="TeX Gyre Bonum" w:cs="TeX Gyre Bonum"/>
                <w:sz w:val="24"/>
                <w:szCs w:val="22"/>
                <w:lang w:val="id" w:eastAsia="en-US" w:bidi="ar-SA"/>
              </w:rPr>
            </w:pPr>
            <w:r>
              <w:rPr>
                <w:rFonts w:hint="default" w:ascii="TeX Gyre Bonum" w:hAnsi="TeX Gyre Bonum" w:eastAsia="TeX Gyre Bonum" w:cs="TeX Gyre Bonum"/>
                <w:sz w:val="24"/>
                <w:szCs w:val="22"/>
                <w:lang w:val="id" w:eastAsia="en-US" w:bidi="ar-SA"/>
              </w:rPr>
              <w:t>folley catheter no 16</w:t>
            </w:r>
          </w:p>
        </w:tc>
        <w:tc>
          <w:tcPr>
            <w:tcW w:w="1277" w:type="dxa"/>
          </w:tcPr>
          <w:p>
            <w:pPr>
              <w:widowControl w:val="0"/>
              <w:autoSpaceDE w:val="0"/>
              <w:autoSpaceDN w:val="0"/>
              <w:spacing w:before="1" w:after="0" w:line="240" w:lineRule="auto"/>
              <w:ind w:left="0" w:right="0"/>
              <w:jc w:val="center"/>
              <w:rPr>
                <w:rFonts w:hint="default" w:ascii="TeX Gyre Bonum" w:hAnsi="TeX Gyre Bonum" w:eastAsia="TeX Gyre Bonum" w:cs="TeX Gyre Bonum"/>
                <w:w w:val="100"/>
                <w:sz w:val="24"/>
                <w:szCs w:val="22"/>
                <w:lang w:val="en-US" w:eastAsia="en-US" w:bidi="ar-SA"/>
              </w:rPr>
            </w:pPr>
            <w:r>
              <w:rPr>
                <w:rFonts w:hint="default" w:ascii="TeX Gyre Bonum" w:hAnsi="TeX Gyre Bonum" w:eastAsia="TeX Gyre Bonum" w:cs="TeX Gyre Bonum"/>
                <w:w w:val="100"/>
                <w:sz w:val="24"/>
                <w:szCs w:val="22"/>
                <w:lang w:val="en-US" w:eastAsia="en-US" w:bidi="ar-SA"/>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8" w:hRule="atLeast"/>
        </w:trPr>
        <w:tc>
          <w:tcPr>
            <w:tcW w:w="708" w:type="dxa"/>
          </w:tcPr>
          <w:p>
            <w:pPr>
              <w:widowControl w:val="0"/>
              <w:autoSpaceDE w:val="0"/>
              <w:autoSpaceDN w:val="0"/>
              <w:spacing w:before="1" w:after="0" w:line="240" w:lineRule="auto"/>
              <w:ind w:left="0" w:right="0"/>
              <w:jc w:val="center"/>
              <w:rPr>
                <w:rFonts w:hint="default" w:ascii="TeX Gyre Bonum" w:hAnsi="TeX Gyre Bonum" w:eastAsia="TeX Gyre Bonum" w:cs="TeX Gyre Bonum"/>
                <w:w w:val="100"/>
                <w:sz w:val="24"/>
                <w:szCs w:val="22"/>
                <w:lang w:val="en-US" w:eastAsia="en-US" w:bidi="ar-SA"/>
              </w:rPr>
            </w:pPr>
            <w:r>
              <w:rPr>
                <w:rFonts w:hint="default" w:ascii="TeX Gyre Bonum" w:hAnsi="TeX Gyre Bonum" w:eastAsia="TeX Gyre Bonum" w:cs="TeX Gyre Bonum"/>
                <w:w w:val="100"/>
                <w:sz w:val="24"/>
                <w:szCs w:val="22"/>
                <w:lang w:val="en-US" w:eastAsia="en-US" w:bidi="ar-SA"/>
              </w:rPr>
              <w:t>14</w:t>
            </w:r>
          </w:p>
        </w:tc>
        <w:tc>
          <w:tcPr>
            <w:tcW w:w="2721" w:type="dxa"/>
          </w:tcPr>
          <w:p>
            <w:pPr>
              <w:widowControl w:val="0"/>
              <w:autoSpaceDE w:val="0"/>
              <w:autoSpaceDN w:val="0"/>
              <w:spacing w:before="115" w:after="0" w:line="213" w:lineRule="auto"/>
              <w:ind w:left="103" w:right="884"/>
              <w:jc w:val="left"/>
              <w:rPr>
                <w:rFonts w:ascii="TeX Gyre Bonum" w:hAnsi="TeX Gyre Bonum" w:eastAsia="TeX Gyre Bonum" w:cs="TeX Gyre Bonum"/>
                <w:sz w:val="24"/>
                <w:szCs w:val="22"/>
                <w:lang w:val="id" w:eastAsia="en-US" w:bidi="ar-SA"/>
              </w:rPr>
            </w:pPr>
            <w:r>
              <w:rPr>
                <w:rFonts w:hint="default" w:ascii="TeX Gyre Bonum" w:hAnsi="TeX Gyre Bonum" w:eastAsia="TeX Gyre Bonum" w:cs="TeX Gyre Bonum"/>
                <w:sz w:val="24"/>
                <w:szCs w:val="22"/>
                <w:lang w:val="id" w:eastAsia="en-US" w:bidi="ar-SA"/>
              </w:rPr>
              <w:t>folley catheter no 18</w:t>
            </w:r>
          </w:p>
        </w:tc>
        <w:tc>
          <w:tcPr>
            <w:tcW w:w="1276" w:type="dxa"/>
          </w:tcPr>
          <w:p>
            <w:pPr>
              <w:widowControl w:val="0"/>
              <w:autoSpaceDE w:val="0"/>
              <w:autoSpaceDN w:val="0"/>
              <w:spacing w:before="1" w:after="0" w:line="240" w:lineRule="auto"/>
              <w:ind w:left="9" w:right="0"/>
              <w:jc w:val="center"/>
              <w:rPr>
                <w:rFonts w:hint="default" w:ascii="TeX Gyre Bonum" w:hAnsi="TeX Gyre Bonum" w:eastAsia="TeX Gyre Bonum" w:cs="TeX Gyre Bonum"/>
                <w:w w:val="100"/>
                <w:sz w:val="24"/>
                <w:szCs w:val="22"/>
                <w:lang w:val="en-US" w:eastAsia="en-US" w:bidi="ar-SA"/>
              </w:rPr>
            </w:pPr>
            <w:r>
              <w:rPr>
                <w:rFonts w:hint="default" w:ascii="TeX Gyre Bonum" w:hAnsi="TeX Gyre Bonum" w:eastAsia="TeX Gyre Bonum" w:cs="TeX Gyre Bonum"/>
                <w:w w:val="100"/>
                <w:sz w:val="24"/>
                <w:szCs w:val="22"/>
                <w:lang w:val="en-US" w:eastAsia="en-US" w:bidi="ar-SA"/>
              </w:rPr>
              <w:t>1</w:t>
            </w:r>
          </w:p>
        </w:tc>
        <w:tc>
          <w:tcPr>
            <w:tcW w:w="428" w:type="dxa"/>
            <w:tcBorders>
              <w:top w:val="nil"/>
              <w:bottom w:val="nil"/>
            </w:tcBorders>
          </w:tcPr>
          <w:p>
            <w:pPr>
              <w:widowControl w:val="0"/>
              <w:autoSpaceDE w:val="0"/>
              <w:autoSpaceDN w:val="0"/>
              <w:spacing w:before="0" w:after="0" w:line="240" w:lineRule="auto"/>
              <w:ind w:left="0" w:right="0" w:firstLine="0"/>
              <w:jc w:val="left"/>
              <w:rPr>
                <w:rFonts w:ascii="TeX Gyre Bonum" w:hAnsi="TeX Gyre Bonum" w:eastAsia="TeX Gyre Bonum" w:cs="TeX Gyre Bonum"/>
                <w:sz w:val="2"/>
                <w:szCs w:val="2"/>
                <w:lang w:val="id"/>
              </w:rPr>
            </w:pPr>
          </w:p>
        </w:tc>
        <w:tc>
          <w:tcPr>
            <w:tcW w:w="709" w:type="dxa"/>
          </w:tcPr>
          <w:p>
            <w:pPr>
              <w:widowControl w:val="0"/>
              <w:autoSpaceDE w:val="0"/>
              <w:autoSpaceDN w:val="0"/>
              <w:spacing w:before="1" w:after="0" w:line="240" w:lineRule="auto"/>
              <w:ind w:left="200" w:right="0"/>
              <w:jc w:val="left"/>
              <w:rPr>
                <w:rFonts w:ascii="TeX Gyre Bonum" w:hAnsi="TeX Gyre Bonum" w:eastAsia="TeX Gyre Bonum" w:cs="TeX Gyre Bonum"/>
                <w:sz w:val="24"/>
                <w:szCs w:val="22"/>
                <w:lang w:val="id" w:eastAsia="en-US" w:bidi="ar-SA"/>
              </w:rPr>
            </w:pPr>
          </w:p>
        </w:tc>
        <w:tc>
          <w:tcPr>
            <w:tcW w:w="2129" w:type="dxa"/>
          </w:tcPr>
          <w:p>
            <w:pPr>
              <w:widowControl w:val="0"/>
              <w:autoSpaceDE w:val="0"/>
              <w:autoSpaceDN w:val="0"/>
              <w:spacing w:before="1" w:after="0" w:line="240" w:lineRule="auto"/>
              <w:ind w:left="103" w:right="0"/>
              <w:jc w:val="left"/>
              <w:rPr>
                <w:rFonts w:ascii="TeX Gyre Bonum" w:hAnsi="TeX Gyre Bonum" w:eastAsia="TeX Gyre Bonum" w:cs="TeX Gyre Bonum"/>
                <w:sz w:val="24"/>
                <w:szCs w:val="22"/>
                <w:lang w:val="id" w:eastAsia="en-US" w:bidi="ar-SA"/>
              </w:rPr>
            </w:pPr>
          </w:p>
        </w:tc>
        <w:tc>
          <w:tcPr>
            <w:tcW w:w="1277" w:type="dxa"/>
          </w:tcPr>
          <w:p>
            <w:pPr>
              <w:widowControl w:val="0"/>
              <w:autoSpaceDE w:val="0"/>
              <w:autoSpaceDN w:val="0"/>
              <w:spacing w:before="1" w:after="0" w:line="240" w:lineRule="auto"/>
              <w:ind w:left="0" w:right="0"/>
              <w:jc w:val="center"/>
              <w:rPr>
                <w:rFonts w:ascii="TeX Gyre Bonum" w:hAnsi="TeX Gyre Bonum" w:eastAsia="TeX Gyre Bonum" w:cs="TeX Gyre Bonum"/>
                <w:w w:val="100"/>
                <w:sz w:val="24"/>
                <w:szCs w:val="22"/>
                <w:lang w:val="id" w:eastAsia="en-US" w:bidi="ar-SA"/>
              </w:rPr>
            </w:pPr>
          </w:p>
        </w:tc>
      </w:tr>
    </w:tbl>
    <w:p>
      <w:pPr>
        <w:numPr>
          <w:numId w:val="0"/>
        </w:numPr>
        <w:tabs>
          <w:tab w:val="left" w:pos="432"/>
        </w:tabs>
        <w:spacing w:after="0" w:line="360" w:lineRule="auto"/>
        <w:ind w:right="14" w:rightChars="0"/>
        <w:jc w:val="both"/>
        <w:rPr>
          <w:rFonts w:hint="default" w:ascii="Bookman Old Style" w:hAnsi="Bookman Old Style" w:cs="Arial"/>
          <w:sz w:val="24"/>
          <w:szCs w:val="24"/>
          <w:lang w:val="en-US"/>
        </w:rPr>
      </w:pPr>
    </w:p>
    <w:sectPr>
      <w:pgSz w:w="12240" w:h="15840"/>
      <w:pgMar w:top="1138" w:right="1138" w:bottom="1411"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游明朝">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游明朝">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Abyssinica SIL">
    <w:panose1 w:val="02000000000000000000"/>
    <w:charset w:val="00"/>
    <w:family w:val="auto"/>
    <w:pitch w:val="default"/>
    <w:sig w:usb0="800000EF" w:usb1="5000A04B" w:usb2="00000828" w:usb3="00000000" w:csb0="20000001" w:csb1="00000000"/>
  </w:font>
  <w:font w:name="TeX Gyre Bonum">
    <w:altName w:val="Gubbi"/>
    <w:panose1 w:val="00000000000000000000"/>
    <w:charset w:val="00"/>
    <w:family w:val="auto"/>
    <w:pitch w:val="default"/>
    <w:sig w:usb0="00000000" w:usb1="00000000" w:usb2="00000000" w:usb3="00000000" w:csb0="00000000" w:csb1="00000000"/>
  </w:font>
  <w:font w:name="Bookman Uralic">
    <w:altName w:val="Gubbi"/>
    <w:panose1 w:val="00000000000000000000"/>
    <w:charset w:val="00"/>
    <w:family w:val="auto"/>
    <w:pitch w:val="default"/>
    <w:sig w:usb0="00000000" w:usb1="00000000" w:usb2="00000000" w:usb3="00000000" w:csb0="00000000" w:csb1="00000000"/>
  </w:font>
  <w:font w:name="Carlito">
    <w:altName w:val="Gubbi"/>
    <w:panose1 w:val="00000000000000000000"/>
    <w:charset w:val="00"/>
    <w:family w:val="swiss"/>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 w:name="AnjaliOldLipi">
    <w:panose1 w:val="02000603000000000000"/>
    <w:charset w:val="00"/>
    <w:family w:val="auto"/>
    <w:pitch w:val="default"/>
    <w:sig w:usb0="80800001" w:usb1="00002000" w:usb2="00000000" w:usb3="00000000" w:csb0="00000001" w:csb1="00000000"/>
  </w:font>
  <w:font w:name="游ゴシック Light">
    <w:altName w:val="Gubbi"/>
    <w:panose1 w:val="00000000000000000000"/>
    <w:charset w:val="00"/>
    <w:family w:val="auto"/>
    <w:pitch w:val="default"/>
    <w:sig w:usb0="00000000" w:usb1="00000000" w:usb2="00000000" w:usb3="00000000" w:csb0="00000000" w:csb1="00000000"/>
  </w:font>
  <w:font w:name="Tlwg Typist">
    <w:panose1 w:val="02000603000000000000"/>
    <w:charset w:val="00"/>
    <w:family w:val="auto"/>
    <w:pitch w:val="default"/>
    <w:sig w:usb0="8100006F" w:usb1="50002008"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EB46D"/>
    <w:multiLevelType w:val="singleLevel"/>
    <w:tmpl w:val="8DFEB46D"/>
    <w:lvl w:ilvl="0" w:tentative="0">
      <w:start w:val="12"/>
      <w:numFmt w:val="decimal"/>
      <w:lvlText w:val="%1."/>
      <w:lvlJc w:val="left"/>
      <w:pPr>
        <w:tabs>
          <w:tab w:val="left" w:pos="432"/>
        </w:tabs>
        <w:ind w:left="432" w:leftChars="0" w:hanging="432" w:firstLineChars="0"/>
      </w:pPr>
      <w:rPr>
        <w:rFonts w:hint="default"/>
      </w:rPr>
    </w:lvl>
  </w:abstractNum>
  <w:abstractNum w:abstractNumId="1">
    <w:nsid w:val="9DEAB9CC"/>
    <w:multiLevelType w:val="singleLevel"/>
    <w:tmpl w:val="9DEAB9CC"/>
    <w:lvl w:ilvl="0" w:tentative="0">
      <w:start w:val="14"/>
      <w:numFmt w:val="decimal"/>
      <w:lvlText w:val="%1."/>
      <w:lvlJc w:val="left"/>
      <w:pPr>
        <w:tabs>
          <w:tab w:val="left" w:pos="432"/>
        </w:tabs>
        <w:ind w:left="432" w:leftChars="0" w:hanging="432" w:firstLineChars="0"/>
      </w:pPr>
      <w:rPr>
        <w:rFonts w:hint="default"/>
      </w:rPr>
    </w:lvl>
  </w:abstractNum>
  <w:abstractNum w:abstractNumId="2">
    <w:nsid w:val="9FFFF5CE"/>
    <w:multiLevelType w:val="multilevel"/>
    <w:tmpl w:val="9FFFF5C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B6EF1B33"/>
    <w:multiLevelType w:val="singleLevel"/>
    <w:tmpl w:val="B6EF1B33"/>
    <w:lvl w:ilvl="0" w:tentative="0">
      <w:start w:val="33"/>
      <w:numFmt w:val="decimal"/>
      <w:lvlText w:val="%1."/>
      <w:lvlJc w:val="left"/>
      <w:pPr>
        <w:tabs>
          <w:tab w:val="left" w:pos="432"/>
        </w:tabs>
        <w:ind w:left="432" w:leftChars="0" w:hanging="432" w:firstLineChars="0"/>
      </w:pPr>
      <w:rPr>
        <w:rFonts w:hint="default"/>
      </w:rPr>
    </w:lvl>
  </w:abstractNum>
  <w:abstractNum w:abstractNumId="4">
    <w:nsid w:val="B77E610C"/>
    <w:multiLevelType w:val="singleLevel"/>
    <w:tmpl w:val="B77E610C"/>
    <w:lvl w:ilvl="0" w:tentative="0">
      <w:start w:val="1"/>
      <w:numFmt w:val="decimal"/>
      <w:lvlText w:val="%1)"/>
      <w:lvlJc w:val="left"/>
      <w:pPr>
        <w:tabs>
          <w:tab w:val="left" w:pos="845"/>
        </w:tabs>
        <w:ind w:left="865" w:leftChars="0" w:hanging="425" w:firstLineChars="0"/>
      </w:pPr>
      <w:rPr>
        <w:rFonts w:hint="default"/>
      </w:rPr>
    </w:lvl>
  </w:abstractNum>
  <w:abstractNum w:abstractNumId="5">
    <w:nsid w:val="BDB728E5"/>
    <w:multiLevelType w:val="singleLevel"/>
    <w:tmpl w:val="BDB728E5"/>
    <w:lvl w:ilvl="0" w:tentative="0">
      <w:start w:val="9"/>
      <w:numFmt w:val="decimal"/>
      <w:lvlText w:val="%1."/>
      <w:lvlJc w:val="left"/>
      <w:pPr>
        <w:tabs>
          <w:tab w:val="left" w:pos="432"/>
        </w:tabs>
        <w:ind w:left="432" w:leftChars="0" w:hanging="432" w:firstLineChars="0"/>
      </w:pPr>
      <w:rPr>
        <w:rFonts w:hint="default"/>
      </w:rPr>
    </w:lvl>
  </w:abstractNum>
  <w:abstractNum w:abstractNumId="6">
    <w:nsid w:val="BDF7BB0A"/>
    <w:multiLevelType w:val="singleLevel"/>
    <w:tmpl w:val="BDF7BB0A"/>
    <w:lvl w:ilvl="0" w:tentative="0">
      <w:start w:val="1"/>
      <w:numFmt w:val="lowerLetter"/>
      <w:lvlText w:val="%1."/>
      <w:lvlJc w:val="left"/>
      <w:pPr>
        <w:tabs>
          <w:tab w:val="left" w:pos="845"/>
        </w:tabs>
        <w:ind w:left="845" w:leftChars="0" w:hanging="425" w:firstLineChars="0"/>
      </w:pPr>
      <w:rPr>
        <w:rFonts w:hint="default"/>
      </w:rPr>
    </w:lvl>
  </w:abstractNum>
  <w:abstractNum w:abstractNumId="7">
    <w:nsid w:val="BE4CA74A"/>
    <w:multiLevelType w:val="singleLevel"/>
    <w:tmpl w:val="BE4CA74A"/>
    <w:lvl w:ilvl="0" w:tentative="0">
      <w:start w:val="1"/>
      <w:numFmt w:val="lowerLetter"/>
      <w:lvlText w:val="%1."/>
      <w:lvlJc w:val="left"/>
      <w:pPr>
        <w:tabs>
          <w:tab w:val="left" w:pos="845"/>
        </w:tabs>
        <w:ind w:left="845" w:leftChars="0" w:hanging="425" w:firstLineChars="0"/>
      </w:pPr>
      <w:rPr>
        <w:rFonts w:hint="default"/>
      </w:rPr>
    </w:lvl>
  </w:abstractNum>
  <w:abstractNum w:abstractNumId="8">
    <w:nsid w:val="BE660826"/>
    <w:multiLevelType w:val="singleLevel"/>
    <w:tmpl w:val="BE660826"/>
    <w:lvl w:ilvl="0" w:tentative="0">
      <w:start w:val="35"/>
      <w:numFmt w:val="decimal"/>
      <w:lvlText w:val="%1."/>
      <w:lvlJc w:val="left"/>
      <w:pPr>
        <w:tabs>
          <w:tab w:val="left" w:pos="432"/>
        </w:tabs>
        <w:ind w:left="432" w:leftChars="0" w:hanging="432" w:firstLineChars="0"/>
      </w:pPr>
      <w:rPr>
        <w:rFonts w:hint="default"/>
      </w:rPr>
    </w:lvl>
  </w:abstractNum>
  <w:abstractNum w:abstractNumId="9">
    <w:nsid w:val="BEBE1DAF"/>
    <w:multiLevelType w:val="singleLevel"/>
    <w:tmpl w:val="BEBE1DAF"/>
    <w:lvl w:ilvl="0" w:tentative="0">
      <w:start w:val="8"/>
      <w:numFmt w:val="decimal"/>
      <w:lvlText w:val="%1."/>
      <w:lvlJc w:val="left"/>
      <w:pPr>
        <w:tabs>
          <w:tab w:val="left" w:pos="432"/>
        </w:tabs>
        <w:ind w:left="432" w:leftChars="0" w:hanging="432" w:firstLineChars="0"/>
      </w:pPr>
      <w:rPr>
        <w:rFonts w:hint="default"/>
      </w:rPr>
    </w:lvl>
  </w:abstractNum>
  <w:abstractNum w:abstractNumId="10">
    <w:nsid w:val="BF4F326C"/>
    <w:multiLevelType w:val="singleLevel"/>
    <w:tmpl w:val="BF4F326C"/>
    <w:lvl w:ilvl="0" w:tentative="0">
      <w:start w:val="11"/>
      <w:numFmt w:val="decimal"/>
      <w:lvlText w:val="%1."/>
      <w:lvlJc w:val="left"/>
      <w:pPr>
        <w:tabs>
          <w:tab w:val="left" w:pos="432"/>
        </w:tabs>
        <w:ind w:left="432" w:leftChars="0" w:hanging="432" w:firstLineChars="0"/>
      </w:pPr>
      <w:rPr>
        <w:rFonts w:hint="default"/>
      </w:rPr>
    </w:lvl>
  </w:abstractNum>
  <w:abstractNum w:abstractNumId="11">
    <w:nsid w:val="BFB7312C"/>
    <w:multiLevelType w:val="singleLevel"/>
    <w:tmpl w:val="BFB7312C"/>
    <w:lvl w:ilvl="0" w:tentative="0">
      <w:start w:val="10"/>
      <w:numFmt w:val="decimal"/>
      <w:lvlText w:val="%1."/>
      <w:lvlJc w:val="left"/>
      <w:pPr>
        <w:tabs>
          <w:tab w:val="left" w:pos="432"/>
        </w:tabs>
        <w:ind w:left="432" w:leftChars="0" w:hanging="432" w:firstLineChars="0"/>
      </w:pPr>
      <w:rPr>
        <w:rFonts w:hint="default"/>
      </w:rPr>
    </w:lvl>
  </w:abstractNum>
  <w:abstractNum w:abstractNumId="12">
    <w:nsid w:val="BFCABE8B"/>
    <w:multiLevelType w:val="singleLevel"/>
    <w:tmpl w:val="BFCABE8B"/>
    <w:lvl w:ilvl="0" w:tentative="0">
      <w:start w:val="16"/>
      <w:numFmt w:val="decimal"/>
      <w:lvlText w:val="%1."/>
      <w:lvlJc w:val="left"/>
      <w:pPr>
        <w:tabs>
          <w:tab w:val="left" w:pos="432"/>
        </w:tabs>
        <w:ind w:left="432" w:leftChars="0" w:hanging="432" w:firstLineChars="0"/>
      </w:pPr>
      <w:rPr>
        <w:rFonts w:hint="default"/>
      </w:rPr>
    </w:lvl>
  </w:abstractNum>
  <w:abstractNum w:abstractNumId="13">
    <w:nsid w:val="BFF7F946"/>
    <w:multiLevelType w:val="singleLevel"/>
    <w:tmpl w:val="BFF7F946"/>
    <w:lvl w:ilvl="0" w:tentative="0">
      <w:start w:val="26"/>
      <w:numFmt w:val="decimal"/>
      <w:lvlText w:val="%1."/>
      <w:lvlJc w:val="left"/>
      <w:pPr>
        <w:tabs>
          <w:tab w:val="left" w:pos="432"/>
        </w:tabs>
        <w:ind w:left="432" w:leftChars="0" w:hanging="432" w:firstLineChars="0"/>
      </w:pPr>
      <w:rPr>
        <w:rFonts w:hint="default"/>
      </w:rPr>
    </w:lvl>
  </w:abstractNum>
  <w:abstractNum w:abstractNumId="14">
    <w:nsid w:val="C5FFED88"/>
    <w:multiLevelType w:val="singleLevel"/>
    <w:tmpl w:val="C5FFED88"/>
    <w:lvl w:ilvl="0" w:tentative="0">
      <w:start w:val="1"/>
      <w:numFmt w:val="lowerLetter"/>
      <w:lvlText w:val="%1."/>
      <w:lvlJc w:val="left"/>
      <w:pPr>
        <w:tabs>
          <w:tab w:val="left" w:pos="845"/>
        </w:tabs>
        <w:ind w:left="845" w:leftChars="0" w:hanging="425" w:firstLineChars="0"/>
      </w:pPr>
      <w:rPr>
        <w:rFonts w:hint="default"/>
      </w:rPr>
    </w:lvl>
  </w:abstractNum>
  <w:abstractNum w:abstractNumId="15">
    <w:nsid w:val="C7F2150F"/>
    <w:multiLevelType w:val="singleLevel"/>
    <w:tmpl w:val="C7F2150F"/>
    <w:lvl w:ilvl="0" w:tentative="0">
      <w:start w:val="1"/>
      <w:numFmt w:val="lowerLetter"/>
      <w:lvlText w:val="%1."/>
      <w:lvlJc w:val="left"/>
      <w:pPr>
        <w:tabs>
          <w:tab w:val="left" w:pos="845"/>
        </w:tabs>
        <w:ind w:left="845" w:leftChars="0" w:hanging="425" w:firstLineChars="0"/>
      </w:pPr>
      <w:rPr>
        <w:rFonts w:hint="default"/>
      </w:rPr>
    </w:lvl>
  </w:abstractNum>
  <w:abstractNum w:abstractNumId="16">
    <w:nsid w:val="CF6F6E96"/>
    <w:multiLevelType w:val="singleLevel"/>
    <w:tmpl w:val="CF6F6E96"/>
    <w:lvl w:ilvl="0" w:tentative="0">
      <w:start w:val="1"/>
      <w:numFmt w:val="lowerLetter"/>
      <w:lvlText w:val="%1."/>
      <w:lvlJc w:val="left"/>
      <w:pPr>
        <w:tabs>
          <w:tab w:val="left" w:pos="845"/>
        </w:tabs>
        <w:ind w:left="845" w:leftChars="0" w:hanging="425" w:firstLineChars="0"/>
      </w:pPr>
      <w:rPr>
        <w:rFonts w:hint="default"/>
      </w:rPr>
    </w:lvl>
  </w:abstractNum>
  <w:abstractNum w:abstractNumId="17">
    <w:nsid w:val="DDFAC0F9"/>
    <w:multiLevelType w:val="singleLevel"/>
    <w:tmpl w:val="DDFAC0F9"/>
    <w:lvl w:ilvl="0" w:tentative="0">
      <w:start w:val="1"/>
      <w:numFmt w:val="lowerLetter"/>
      <w:lvlText w:val="%1."/>
      <w:lvlJc w:val="left"/>
      <w:pPr>
        <w:tabs>
          <w:tab w:val="left" w:pos="845"/>
        </w:tabs>
        <w:ind w:left="845" w:leftChars="0" w:hanging="425" w:firstLineChars="0"/>
      </w:pPr>
      <w:rPr>
        <w:rFonts w:hint="default"/>
      </w:rPr>
    </w:lvl>
  </w:abstractNum>
  <w:abstractNum w:abstractNumId="18">
    <w:nsid w:val="DF3210DA"/>
    <w:multiLevelType w:val="singleLevel"/>
    <w:tmpl w:val="DF3210DA"/>
    <w:lvl w:ilvl="0" w:tentative="0">
      <w:start w:val="5"/>
      <w:numFmt w:val="decimal"/>
      <w:lvlText w:val="%1."/>
      <w:lvlJc w:val="left"/>
      <w:pPr>
        <w:tabs>
          <w:tab w:val="left" w:pos="432"/>
        </w:tabs>
        <w:ind w:left="432" w:leftChars="0" w:hanging="432" w:firstLineChars="0"/>
      </w:pPr>
      <w:rPr>
        <w:rFonts w:hint="default"/>
      </w:rPr>
    </w:lvl>
  </w:abstractNum>
  <w:abstractNum w:abstractNumId="19">
    <w:nsid w:val="DFFFF207"/>
    <w:multiLevelType w:val="singleLevel"/>
    <w:tmpl w:val="DFFFF207"/>
    <w:lvl w:ilvl="0" w:tentative="0">
      <w:start w:val="6"/>
      <w:numFmt w:val="decimal"/>
      <w:lvlText w:val="%1."/>
      <w:lvlJc w:val="left"/>
      <w:pPr>
        <w:tabs>
          <w:tab w:val="left" w:pos="432"/>
        </w:tabs>
        <w:ind w:left="432" w:leftChars="0" w:hanging="432" w:firstLineChars="0"/>
      </w:pPr>
      <w:rPr>
        <w:rFonts w:hint="default"/>
      </w:rPr>
    </w:lvl>
  </w:abstractNum>
  <w:abstractNum w:abstractNumId="20">
    <w:nsid w:val="EBD2E834"/>
    <w:multiLevelType w:val="singleLevel"/>
    <w:tmpl w:val="EBD2E834"/>
    <w:lvl w:ilvl="0" w:tentative="0">
      <w:start w:val="1"/>
      <w:numFmt w:val="lowerLetter"/>
      <w:lvlText w:val="%1)"/>
      <w:lvlJc w:val="left"/>
      <w:pPr>
        <w:tabs>
          <w:tab w:val="left" w:pos="1265"/>
        </w:tabs>
        <w:ind w:left="1265" w:leftChars="0" w:hanging="425" w:firstLineChars="0"/>
      </w:pPr>
      <w:rPr>
        <w:rFonts w:hint="default"/>
      </w:rPr>
    </w:lvl>
  </w:abstractNum>
  <w:abstractNum w:abstractNumId="21">
    <w:nsid w:val="F3F7EF70"/>
    <w:multiLevelType w:val="singleLevel"/>
    <w:tmpl w:val="F3F7EF70"/>
    <w:lvl w:ilvl="0" w:tentative="0">
      <w:start w:val="1"/>
      <w:numFmt w:val="decimal"/>
      <w:lvlText w:val="%1)"/>
      <w:lvlJc w:val="left"/>
      <w:pPr>
        <w:tabs>
          <w:tab w:val="left" w:pos="845"/>
        </w:tabs>
        <w:ind w:left="845" w:leftChars="0" w:hanging="425" w:firstLineChars="0"/>
      </w:pPr>
      <w:rPr>
        <w:rFonts w:hint="default"/>
      </w:rPr>
    </w:lvl>
  </w:abstractNum>
  <w:abstractNum w:abstractNumId="22">
    <w:nsid w:val="F773DF50"/>
    <w:multiLevelType w:val="singleLevel"/>
    <w:tmpl w:val="F773DF50"/>
    <w:lvl w:ilvl="0" w:tentative="0">
      <w:start w:val="1"/>
      <w:numFmt w:val="decimal"/>
      <w:suff w:val="space"/>
      <w:lvlText w:val="%1."/>
      <w:lvlJc w:val="left"/>
    </w:lvl>
  </w:abstractNum>
  <w:abstractNum w:abstractNumId="23">
    <w:nsid w:val="F7B89014"/>
    <w:multiLevelType w:val="singleLevel"/>
    <w:tmpl w:val="F7B89014"/>
    <w:lvl w:ilvl="0" w:tentative="0">
      <w:start w:val="20"/>
      <w:numFmt w:val="decimal"/>
      <w:lvlText w:val="%1."/>
      <w:lvlJc w:val="left"/>
      <w:pPr>
        <w:tabs>
          <w:tab w:val="left" w:pos="432"/>
        </w:tabs>
        <w:ind w:left="432" w:leftChars="0" w:hanging="432" w:firstLineChars="0"/>
      </w:pPr>
      <w:rPr>
        <w:rFonts w:hint="default"/>
      </w:rPr>
    </w:lvl>
  </w:abstractNum>
  <w:abstractNum w:abstractNumId="24">
    <w:nsid w:val="FBFD22E0"/>
    <w:multiLevelType w:val="multilevel"/>
    <w:tmpl w:val="FBFD22E0"/>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5">
    <w:nsid w:val="FD5DFB59"/>
    <w:multiLevelType w:val="singleLevel"/>
    <w:tmpl w:val="FD5DFB59"/>
    <w:lvl w:ilvl="0" w:tentative="0">
      <w:start w:val="36"/>
      <w:numFmt w:val="decimal"/>
      <w:lvlText w:val="%1."/>
      <w:lvlJc w:val="left"/>
      <w:pPr>
        <w:tabs>
          <w:tab w:val="left" w:pos="432"/>
        </w:tabs>
        <w:ind w:left="432" w:leftChars="0" w:hanging="432" w:firstLineChars="0"/>
      </w:pPr>
      <w:rPr>
        <w:rFonts w:hint="default"/>
      </w:rPr>
    </w:lvl>
  </w:abstractNum>
  <w:abstractNum w:abstractNumId="26">
    <w:nsid w:val="FDFE1169"/>
    <w:multiLevelType w:val="singleLevel"/>
    <w:tmpl w:val="FDFE1169"/>
    <w:lvl w:ilvl="0" w:tentative="0">
      <w:start w:val="13"/>
      <w:numFmt w:val="decimal"/>
      <w:lvlText w:val="%1."/>
      <w:lvlJc w:val="left"/>
      <w:pPr>
        <w:tabs>
          <w:tab w:val="left" w:pos="432"/>
        </w:tabs>
        <w:ind w:left="432" w:leftChars="0" w:hanging="432" w:firstLineChars="0"/>
      </w:pPr>
      <w:rPr>
        <w:rFonts w:hint="default"/>
      </w:rPr>
    </w:lvl>
  </w:abstractNum>
  <w:abstractNum w:abstractNumId="27">
    <w:nsid w:val="FEDFB8C7"/>
    <w:multiLevelType w:val="singleLevel"/>
    <w:tmpl w:val="FEDFB8C7"/>
    <w:lvl w:ilvl="0" w:tentative="0">
      <w:start w:val="1"/>
      <w:numFmt w:val="decimal"/>
      <w:lvlText w:val="%1)"/>
      <w:lvlJc w:val="left"/>
      <w:pPr>
        <w:tabs>
          <w:tab w:val="left" w:pos="845"/>
        </w:tabs>
        <w:ind w:left="845" w:leftChars="0" w:hanging="425" w:firstLineChars="0"/>
      </w:pPr>
      <w:rPr>
        <w:rFonts w:hint="default"/>
      </w:rPr>
    </w:lvl>
  </w:abstractNum>
  <w:abstractNum w:abstractNumId="28">
    <w:nsid w:val="FEF09246"/>
    <w:multiLevelType w:val="singleLevel"/>
    <w:tmpl w:val="FEF09246"/>
    <w:lvl w:ilvl="0" w:tentative="0">
      <w:start w:val="1"/>
      <w:numFmt w:val="lowerLetter"/>
      <w:lvlText w:val="%1."/>
      <w:lvlJc w:val="left"/>
      <w:pPr>
        <w:tabs>
          <w:tab w:val="left" w:pos="845"/>
        </w:tabs>
        <w:ind w:left="845" w:leftChars="0" w:hanging="425" w:firstLineChars="0"/>
      </w:pPr>
      <w:rPr>
        <w:rFonts w:hint="default"/>
      </w:rPr>
    </w:lvl>
  </w:abstractNum>
  <w:abstractNum w:abstractNumId="29">
    <w:nsid w:val="FFED8FC1"/>
    <w:multiLevelType w:val="singleLevel"/>
    <w:tmpl w:val="FFED8FC1"/>
    <w:lvl w:ilvl="0" w:tentative="0">
      <w:start w:val="24"/>
      <w:numFmt w:val="decimal"/>
      <w:lvlText w:val="%1."/>
      <w:lvlJc w:val="left"/>
      <w:pPr>
        <w:tabs>
          <w:tab w:val="left" w:pos="432"/>
        </w:tabs>
        <w:ind w:left="432" w:leftChars="0" w:hanging="432" w:firstLineChars="0"/>
      </w:pPr>
      <w:rPr>
        <w:rFonts w:hint="default"/>
      </w:rPr>
    </w:lvl>
  </w:abstractNum>
  <w:abstractNum w:abstractNumId="30">
    <w:nsid w:val="5DFF8400"/>
    <w:multiLevelType w:val="singleLevel"/>
    <w:tmpl w:val="5DFF8400"/>
    <w:lvl w:ilvl="0" w:tentative="0">
      <w:start w:val="1"/>
      <w:numFmt w:val="lowerLetter"/>
      <w:lvlText w:val="%1."/>
      <w:lvlJc w:val="left"/>
      <w:pPr>
        <w:tabs>
          <w:tab w:val="left" w:pos="845"/>
        </w:tabs>
        <w:ind w:left="845" w:leftChars="0" w:hanging="425" w:firstLineChars="0"/>
      </w:pPr>
      <w:rPr>
        <w:rFonts w:hint="default"/>
      </w:rPr>
    </w:lvl>
  </w:abstractNum>
  <w:abstractNum w:abstractNumId="31">
    <w:nsid w:val="65FD2D09"/>
    <w:multiLevelType w:val="singleLevel"/>
    <w:tmpl w:val="65FD2D09"/>
    <w:lvl w:ilvl="0" w:tentative="0">
      <w:start w:val="15"/>
      <w:numFmt w:val="decimal"/>
      <w:lvlText w:val="%1."/>
      <w:lvlJc w:val="left"/>
      <w:pPr>
        <w:tabs>
          <w:tab w:val="left" w:pos="432"/>
        </w:tabs>
        <w:ind w:left="432" w:leftChars="0" w:hanging="432" w:firstLineChars="0"/>
      </w:pPr>
      <w:rPr>
        <w:rFonts w:hint="default"/>
      </w:rPr>
    </w:lvl>
  </w:abstractNum>
  <w:abstractNum w:abstractNumId="32">
    <w:nsid w:val="78FEDE2D"/>
    <w:multiLevelType w:val="singleLevel"/>
    <w:tmpl w:val="78FEDE2D"/>
    <w:lvl w:ilvl="0" w:tentative="0">
      <w:start w:val="1"/>
      <w:numFmt w:val="lowerLetter"/>
      <w:lvlText w:val="%1)"/>
      <w:lvlJc w:val="left"/>
      <w:pPr>
        <w:tabs>
          <w:tab w:val="left" w:pos="845"/>
        </w:tabs>
        <w:ind w:left="845" w:leftChars="0" w:hanging="425" w:firstLineChars="0"/>
      </w:pPr>
      <w:rPr>
        <w:rFonts w:hint="default"/>
      </w:rPr>
    </w:lvl>
  </w:abstractNum>
  <w:abstractNum w:abstractNumId="33">
    <w:nsid w:val="796A4271"/>
    <w:multiLevelType w:val="singleLevel"/>
    <w:tmpl w:val="796A4271"/>
    <w:lvl w:ilvl="0" w:tentative="0">
      <w:start w:val="25"/>
      <w:numFmt w:val="decimal"/>
      <w:lvlText w:val="%1."/>
      <w:lvlJc w:val="left"/>
      <w:pPr>
        <w:tabs>
          <w:tab w:val="left" w:pos="432"/>
        </w:tabs>
        <w:ind w:left="432" w:leftChars="0" w:hanging="432" w:firstLineChars="0"/>
      </w:pPr>
      <w:rPr>
        <w:rFonts w:hint="default"/>
      </w:rPr>
    </w:lvl>
  </w:abstractNum>
  <w:abstractNum w:abstractNumId="34">
    <w:nsid w:val="7A760895"/>
    <w:multiLevelType w:val="singleLevel"/>
    <w:tmpl w:val="7A760895"/>
    <w:lvl w:ilvl="0" w:tentative="0">
      <w:start w:val="2"/>
      <w:numFmt w:val="decimal"/>
      <w:lvlText w:val="%1)"/>
      <w:lvlJc w:val="left"/>
      <w:pPr>
        <w:tabs>
          <w:tab w:val="left" w:pos="852"/>
        </w:tabs>
        <w:ind w:left="852" w:leftChars="0" w:hanging="432" w:firstLineChars="0"/>
      </w:pPr>
      <w:rPr>
        <w:rFonts w:hint="default"/>
      </w:rPr>
    </w:lvl>
  </w:abstractNum>
  <w:abstractNum w:abstractNumId="35">
    <w:nsid w:val="7F7A1343"/>
    <w:multiLevelType w:val="singleLevel"/>
    <w:tmpl w:val="7F7A1343"/>
    <w:lvl w:ilvl="0" w:tentative="0">
      <w:start w:val="1"/>
      <w:numFmt w:val="lowerLetter"/>
      <w:lvlText w:val="%1."/>
      <w:lvlJc w:val="left"/>
      <w:pPr>
        <w:tabs>
          <w:tab w:val="left" w:pos="845"/>
        </w:tabs>
        <w:ind w:left="845" w:leftChars="0" w:hanging="425" w:firstLineChars="0"/>
      </w:pPr>
      <w:rPr>
        <w:rFonts w:hint="default"/>
      </w:rPr>
    </w:lvl>
  </w:abstractNum>
  <w:abstractNum w:abstractNumId="36">
    <w:nsid w:val="7FFCFFD2"/>
    <w:multiLevelType w:val="singleLevel"/>
    <w:tmpl w:val="7FFCFFD2"/>
    <w:lvl w:ilvl="0" w:tentative="0">
      <w:start w:val="37"/>
      <w:numFmt w:val="decimal"/>
      <w:lvlText w:val="%1."/>
      <w:lvlJc w:val="left"/>
      <w:pPr>
        <w:tabs>
          <w:tab w:val="left" w:pos="432"/>
        </w:tabs>
        <w:ind w:left="432" w:leftChars="0" w:hanging="432" w:firstLineChars="0"/>
      </w:pPr>
      <w:rPr>
        <w:rFonts w:hint="default"/>
      </w:rPr>
    </w:lvl>
  </w:abstractNum>
  <w:abstractNum w:abstractNumId="37">
    <w:nsid w:val="7FFE7AE6"/>
    <w:multiLevelType w:val="singleLevel"/>
    <w:tmpl w:val="7FFE7AE6"/>
    <w:lvl w:ilvl="0" w:tentative="0">
      <w:start w:val="18"/>
      <w:numFmt w:val="decimal"/>
      <w:lvlText w:val="%1."/>
      <w:lvlJc w:val="left"/>
      <w:pPr>
        <w:tabs>
          <w:tab w:val="left" w:pos="432"/>
        </w:tabs>
        <w:ind w:left="432" w:leftChars="0" w:hanging="432" w:firstLineChars="0"/>
      </w:pPr>
      <w:rPr>
        <w:rFonts w:hint="default"/>
      </w:rPr>
    </w:lvl>
  </w:abstractNum>
  <w:abstractNum w:abstractNumId="38">
    <w:nsid w:val="7FFF63BC"/>
    <w:multiLevelType w:val="singleLevel"/>
    <w:tmpl w:val="7FFF63BC"/>
    <w:lvl w:ilvl="0" w:tentative="0">
      <w:start w:val="7"/>
      <w:numFmt w:val="decimal"/>
      <w:lvlText w:val="%1."/>
      <w:lvlJc w:val="left"/>
      <w:pPr>
        <w:tabs>
          <w:tab w:val="left" w:pos="432"/>
        </w:tabs>
        <w:ind w:left="432" w:leftChars="0" w:hanging="432" w:firstLineChars="0"/>
      </w:pPr>
      <w:rPr>
        <w:rFonts w:hint="default"/>
      </w:rPr>
    </w:lvl>
  </w:abstractNum>
  <w:num w:numId="1">
    <w:abstractNumId w:val="22"/>
  </w:num>
  <w:num w:numId="2">
    <w:abstractNumId w:val="2"/>
  </w:num>
  <w:num w:numId="3">
    <w:abstractNumId w:val="24"/>
  </w:num>
  <w:num w:numId="4">
    <w:abstractNumId w:val="30"/>
  </w:num>
  <w:num w:numId="5">
    <w:abstractNumId w:val="17"/>
  </w:num>
  <w:num w:numId="6">
    <w:abstractNumId w:val="4"/>
  </w:num>
  <w:num w:numId="7">
    <w:abstractNumId w:val="20"/>
  </w:num>
  <w:num w:numId="8">
    <w:abstractNumId w:val="34"/>
  </w:num>
  <w:num w:numId="9">
    <w:abstractNumId w:val="18"/>
  </w:num>
  <w:num w:numId="10">
    <w:abstractNumId w:val="7"/>
  </w:num>
  <w:num w:numId="11">
    <w:abstractNumId w:val="19"/>
  </w:num>
  <w:num w:numId="12">
    <w:abstractNumId w:val="38"/>
  </w:num>
  <w:num w:numId="13">
    <w:abstractNumId w:val="9"/>
  </w:num>
  <w:num w:numId="14">
    <w:abstractNumId w:val="5"/>
  </w:num>
  <w:num w:numId="15">
    <w:abstractNumId w:val="6"/>
  </w:num>
  <w:num w:numId="16">
    <w:abstractNumId w:val="11"/>
  </w:num>
  <w:num w:numId="17">
    <w:abstractNumId w:val="15"/>
  </w:num>
  <w:num w:numId="18">
    <w:abstractNumId w:val="10"/>
  </w:num>
  <w:num w:numId="19">
    <w:abstractNumId w:val="0"/>
  </w:num>
  <w:num w:numId="20">
    <w:abstractNumId w:val="21"/>
  </w:num>
  <w:num w:numId="21">
    <w:abstractNumId w:val="26"/>
  </w:num>
  <w:num w:numId="22">
    <w:abstractNumId w:val="28"/>
  </w:num>
  <w:num w:numId="23">
    <w:abstractNumId w:val="1"/>
  </w:num>
  <w:num w:numId="24">
    <w:abstractNumId w:val="27"/>
  </w:num>
  <w:num w:numId="25">
    <w:abstractNumId w:val="31"/>
  </w:num>
  <w:num w:numId="26">
    <w:abstractNumId w:val="12"/>
  </w:num>
  <w:num w:numId="27">
    <w:abstractNumId w:val="14"/>
  </w:num>
  <w:num w:numId="28">
    <w:abstractNumId w:val="37"/>
  </w:num>
  <w:num w:numId="29">
    <w:abstractNumId w:val="32"/>
  </w:num>
  <w:num w:numId="30">
    <w:abstractNumId w:val="23"/>
  </w:num>
  <w:num w:numId="31">
    <w:abstractNumId w:val="16"/>
  </w:num>
  <w:num w:numId="32">
    <w:abstractNumId w:val="29"/>
  </w:num>
  <w:num w:numId="33">
    <w:abstractNumId w:val="33"/>
  </w:num>
  <w:num w:numId="34">
    <w:abstractNumId w:val="13"/>
  </w:num>
  <w:num w:numId="35">
    <w:abstractNumId w:val="35"/>
  </w:num>
  <w:num w:numId="36">
    <w:abstractNumId w:val="3"/>
  </w:num>
  <w:num w:numId="37">
    <w:abstractNumId w:val="8"/>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53E68"/>
    <w:rsid w:val="0036183F"/>
    <w:rsid w:val="0059275A"/>
    <w:rsid w:val="00820EB5"/>
    <w:rsid w:val="00AD6C67"/>
    <w:rsid w:val="00F45301"/>
    <w:rsid w:val="0EE662BA"/>
    <w:rsid w:val="0FF530B6"/>
    <w:rsid w:val="19F3B7F1"/>
    <w:rsid w:val="1B7F11D5"/>
    <w:rsid w:val="23B7400F"/>
    <w:rsid w:val="277EEC85"/>
    <w:rsid w:val="27EFA5C9"/>
    <w:rsid w:val="2DEA5758"/>
    <w:rsid w:val="2EEF96E6"/>
    <w:rsid w:val="2FBF0354"/>
    <w:rsid w:val="37EA27B7"/>
    <w:rsid w:val="3BEF73E2"/>
    <w:rsid w:val="3BFB5FF4"/>
    <w:rsid w:val="3C7DD734"/>
    <w:rsid w:val="3DFA4318"/>
    <w:rsid w:val="3E4E7DC4"/>
    <w:rsid w:val="3F5F4F0E"/>
    <w:rsid w:val="3FA7E4FF"/>
    <w:rsid w:val="3FED1BFC"/>
    <w:rsid w:val="3FFB469A"/>
    <w:rsid w:val="3FFB92C2"/>
    <w:rsid w:val="3FFDA9BD"/>
    <w:rsid w:val="3FFF976A"/>
    <w:rsid w:val="47771CC9"/>
    <w:rsid w:val="4E5B86DA"/>
    <w:rsid w:val="4FFF8AFD"/>
    <w:rsid w:val="53BE53B7"/>
    <w:rsid w:val="55BEAFBB"/>
    <w:rsid w:val="57DFCE73"/>
    <w:rsid w:val="57FE2BA2"/>
    <w:rsid w:val="5A6EF241"/>
    <w:rsid w:val="5DFFE650"/>
    <w:rsid w:val="5EED79CA"/>
    <w:rsid w:val="5FBE4520"/>
    <w:rsid w:val="5FBF8B65"/>
    <w:rsid w:val="67DD64EF"/>
    <w:rsid w:val="69CFA0ED"/>
    <w:rsid w:val="69EB0A9D"/>
    <w:rsid w:val="6B7F0D30"/>
    <w:rsid w:val="6BDB824F"/>
    <w:rsid w:val="6BFFAAAC"/>
    <w:rsid w:val="6DFD46C6"/>
    <w:rsid w:val="6EF760E2"/>
    <w:rsid w:val="6FD921D6"/>
    <w:rsid w:val="6FEB7CD4"/>
    <w:rsid w:val="6FF8D833"/>
    <w:rsid w:val="73FF3EBB"/>
    <w:rsid w:val="75DF6FF2"/>
    <w:rsid w:val="75FBC2A5"/>
    <w:rsid w:val="77CE9204"/>
    <w:rsid w:val="77E48E33"/>
    <w:rsid w:val="77FBA4BF"/>
    <w:rsid w:val="77FBFA04"/>
    <w:rsid w:val="77FCD1FF"/>
    <w:rsid w:val="78FFE886"/>
    <w:rsid w:val="79F7763D"/>
    <w:rsid w:val="79FDADEE"/>
    <w:rsid w:val="7B3F9CF1"/>
    <w:rsid w:val="7BEFE431"/>
    <w:rsid w:val="7BFE3274"/>
    <w:rsid w:val="7CBDE255"/>
    <w:rsid w:val="7CFF3D69"/>
    <w:rsid w:val="7D7F20B4"/>
    <w:rsid w:val="7DC750E4"/>
    <w:rsid w:val="7DE82DC0"/>
    <w:rsid w:val="7DFFDF7E"/>
    <w:rsid w:val="7E5FE0BA"/>
    <w:rsid w:val="7EFC7869"/>
    <w:rsid w:val="7F27516F"/>
    <w:rsid w:val="7F77BEC6"/>
    <w:rsid w:val="7FBB0951"/>
    <w:rsid w:val="7FBF3D32"/>
    <w:rsid w:val="7FCE4BA2"/>
    <w:rsid w:val="7FF1B6DC"/>
    <w:rsid w:val="7FF5AF50"/>
    <w:rsid w:val="7FF7B3C4"/>
    <w:rsid w:val="7FFCDB75"/>
    <w:rsid w:val="7FFE3638"/>
    <w:rsid w:val="872DCFAB"/>
    <w:rsid w:val="95FCAADD"/>
    <w:rsid w:val="96CE48BB"/>
    <w:rsid w:val="9BBD317B"/>
    <w:rsid w:val="9EF89F7A"/>
    <w:rsid w:val="A8FE8ACC"/>
    <w:rsid w:val="ABAF85C0"/>
    <w:rsid w:val="ABB6EF21"/>
    <w:rsid w:val="ADEF59F4"/>
    <w:rsid w:val="AFEE2551"/>
    <w:rsid w:val="B2AF068D"/>
    <w:rsid w:val="B6B777C6"/>
    <w:rsid w:val="B7F72571"/>
    <w:rsid w:val="B8CFE1A1"/>
    <w:rsid w:val="BE6F64D6"/>
    <w:rsid w:val="BF5F7C10"/>
    <w:rsid w:val="BF5FFF01"/>
    <w:rsid w:val="BF75EFC6"/>
    <w:rsid w:val="BFCEB8A2"/>
    <w:rsid w:val="C5CB21B8"/>
    <w:rsid w:val="CDD7A281"/>
    <w:rsid w:val="CFD6048C"/>
    <w:rsid w:val="D32FE478"/>
    <w:rsid w:val="D7E3994F"/>
    <w:rsid w:val="DA8EA50B"/>
    <w:rsid w:val="DAFFB165"/>
    <w:rsid w:val="DBFB04B9"/>
    <w:rsid w:val="DBFE5989"/>
    <w:rsid w:val="DC558CE5"/>
    <w:rsid w:val="DDF6354F"/>
    <w:rsid w:val="DF6DADA8"/>
    <w:rsid w:val="DF7DDD1A"/>
    <w:rsid w:val="DF9F43E4"/>
    <w:rsid w:val="DFF79005"/>
    <w:rsid w:val="DFFBEA7F"/>
    <w:rsid w:val="E217170E"/>
    <w:rsid w:val="E5ED6636"/>
    <w:rsid w:val="E75FDBC6"/>
    <w:rsid w:val="EBB79861"/>
    <w:rsid w:val="ECBD7147"/>
    <w:rsid w:val="EEF3B2BA"/>
    <w:rsid w:val="EEFFBEF0"/>
    <w:rsid w:val="EFED4C0A"/>
    <w:rsid w:val="F2FD996C"/>
    <w:rsid w:val="F36FD6D3"/>
    <w:rsid w:val="F3AF5987"/>
    <w:rsid w:val="F3FFC506"/>
    <w:rsid w:val="F5CD05CF"/>
    <w:rsid w:val="F5FF9880"/>
    <w:rsid w:val="F6EEB574"/>
    <w:rsid w:val="F6FFAFE4"/>
    <w:rsid w:val="F6FFFC5E"/>
    <w:rsid w:val="F7BB9230"/>
    <w:rsid w:val="F7CF8592"/>
    <w:rsid w:val="F9E3B429"/>
    <w:rsid w:val="F9F72B9E"/>
    <w:rsid w:val="FA7D1F4C"/>
    <w:rsid w:val="FADE5546"/>
    <w:rsid w:val="FB2DBEFC"/>
    <w:rsid w:val="FB3E3501"/>
    <w:rsid w:val="FB4FF733"/>
    <w:rsid w:val="FB737023"/>
    <w:rsid w:val="FB76AF34"/>
    <w:rsid w:val="FBE7CADE"/>
    <w:rsid w:val="FBFB77F2"/>
    <w:rsid w:val="FBFF0D5D"/>
    <w:rsid w:val="FCFDCA55"/>
    <w:rsid w:val="FCFF9FF5"/>
    <w:rsid w:val="FD9EE80E"/>
    <w:rsid w:val="FDAF333A"/>
    <w:rsid w:val="FE3AF8D4"/>
    <w:rsid w:val="FE6C31AA"/>
    <w:rsid w:val="FE7E40B0"/>
    <w:rsid w:val="FE9E2BAE"/>
    <w:rsid w:val="FEFC6B0F"/>
    <w:rsid w:val="FF3A8940"/>
    <w:rsid w:val="FF3D40E0"/>
    <w:rsid w:val="FF5A432C"/>
    <w:rsid w:val="FF5F2D4B"/>
    <w:rsid w:val="FF77058C"/>
    <w:rsid w:val="FFBFDE77"/>
    <w:rsid w:val="FFF34DFF"/>
    <w:rsid w:val="FFF365B8"/>
    <w:rsid w:val="FFF79DFE"/>
    <w:rsid w:val="FFFD37A8"/>
    <w:rsid w:val="FFFFE073"/>
  </w:rsids>
  <m:mathPr>
    <m:mathFont m:val="Cambria Math"/>
    <m:brkBin m:val="before"/>
    <m:brkBinSub m:val="--"/>
    <m:smallFrac m:val="0"/>
    <m:dispDef/>
    <m:lMargin m:val="0"/>
    <m:rMargin m:val="0"/>
    <m:defJc m:val="centerGroup"/>
    <m:wrapIndent m:val="1440"/>
    <m:intLim m:val="subSup"/>
    <m:naryLim m:val="undOvr"/>
  </m:mathPr>
  <w:themeFontLang w:val="zh-C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 w:type="table" w:styleId="5">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544</Words>
  <Characters>3105</Characters>
  <Lines>25</Lines>
  <Paragraphs>7</Paragraphs>
  <TotalTime>5</TotalTime>
  <ScaleCrop>false</ScaleCrop>
  <LinksUpToDate>false</LinksUpToDate>
  <CharactersWithSpaces>3642</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2024-01-27T10:41:00Z</dcterms:created>
  <dc:creator>Microsoft Office User</dc:creator>
  <cp:lastModifiedBy>snake</cp:lastModifiedBy>
  <dcterms:modified xsi:type="dcterms:W3CDTF">2024-02-10T17:49:21Z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