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0528"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155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ind w:left="0" w:leftChars="0" w:hanging="87" w:firstLineChars="0"/>
        <w:jc w:val="center"/>
        <w:rPr>
          <w:rFonts w:ascii="Bookman Old Style" w:hAnsi="Bookman Old Style" w:cs="Arial"/>
          <w:b/>
          <w:sz w:val="40"/>
          <w:szCs w:val="40"/>
        </w:rPr>
      </w:pPr>
      <w:r>
        <w:rPr>
          <w:rFonts w:hint="default" w:ascii="Bookman Old Style" w:hAnsi="Bookman Old Style" w:cs="Arial"/>
          <w:b/>
          <w:sz w:val="40"/>
          <w:szCs w:val="40"/>
        </w:rPr>
        <w:t>Penanganan Obat Kadaluarsa Atau Rusak</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362/SOP/3/2024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6432"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9504" behindDoc="1" locked="0" layoutInCell="1" allowOverlap="1">
                  <wp:simplePos x="0" y="0"/>
                  <wp:positionH relativeFrom="column">
                    <wp:posOffset>2849880</wp:posOffset>
                  </wp:positionH>
                  <wp:positionV relativeFrom="paragraph">
                    <wp:posOffset>-739140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Penanganan Obat Kadaluarsa Atau Rusak</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67456" behindDoc="1" locked="0" layoutInCell="1" allowOverlap="1">
                  <wp:simplePos x="0" y="0"/>
                  <wp:positionH relativeFrom="column">
                    <wp:posOffset>118745</wp:posOffset>
                  </wp:positionH>
                  <wp:positionV relativeFrom="paragraph">
                    <wp:posOffset>49530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ascii="Bookman Old Style" w:hAnsi="Bookman Old Style" w:eastAsia="Times New Roman" w:cs="Arial"/>
                <w:color w:val="000000"/>
                <w:sz w:val="20"/>
                <w:szCs w:val="20"/>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8480"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0"/>
                <w:szCs w:val="20"/>
                <w:lang w:eastAsia="en-GB"/>
              </w:rPr>
            </w:pPr>
            <w:r>
              <w:rPr>
                <w:rFonts w:ascii="Bookman Old Style" w:hAnsi="Bookman Old Style" w:eastAsia="Times New Roman" w:cs="Arial"/>
                <w:sz w:val="20"/>
                <w:szCs w:val="20"/>
                <w:lang w:eastAsia="en-GB"/>
              </w:rPr>
              <w:t>Obat kadaluarsa adalah obat yang sudah melewati batas waktu yang tercantum pada kemasan yang menandakan obat tersebut sudah tidak layak lagi untuk digunakan. Sedangkan obat rusak adalah obat yang dilihat dari fisik, bentuk maupun bau/rasa sudah mengalami perubahan.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0"/>
                <w:szCs w:val="20"/>
                <w:lang w:eastAsia="en-GB"/>
              </w:rPr>
            </w:pPr>
            <w:r>
              <w:rPr>
                <w:rFonts w:ascii="Bookman Old Style" w:hAnsi="Bookman Old Style" w:eastAsia="Times New Roman" w:cs="Arial"/>
                <w:sz w:val="20"/>
                <w:szCs w:val="20"/>
                <w:lang w:eastAsia="en-GB"/>
              </w:rPr>
              <w:t>Memastikan bahwa penanganan obat kadaluarsa dapat dilaksanakan secara efektif dan terkendali sehingga dapat melindungi pasien dari efek samping penggunaan obat rusak/kadaluarsa.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0"/>
                <w:szCs w:val="20"/>
                <w:lang w:val="id-ID" w:eastAsia="en-GB"/>
              </w:rPr>
            </w:pPr>
            <w:r>
              <w:rPr>
                <w:rFonts w:ascii="Bookman Old Style" w:hAnsi="Bookman Old Style" w:eastAsia="Times New Roman" w:cs="Arial"/>
                <w:sz w:val="20"/>
                <w:szCs w:val="20"/>
                <w:lang w:val="en-GB" w:eastAsia="en-GB"/>
              </w:rPr>
              <w:t xml:space="preserve">SK Kepala Puskesmas </w:t>
            </w:r>
            <w:r>
              <w:rPr>
                <w:rFonts w:hint="default" w:ascii="Bookman Old Style" w:hAnsi="Bookman Old Style" w:eastAsia="Times New Roman" w:cs="Arial"/>
                <w:sz w:val="20"/>
                <w:szCs w:val="20"/>
                <w:lang w:val="en-US" w:eastAsia="en-GB"/>
              </w:rPr>
              <w:t>nomor 030 Tahun 2024</w:t>
            </w:r>
            <w:r>
              <w:rPr>
                <w:rFonts w:ascii="Bookman Old Style" w:hAnsi="Bookman Old Style" w:eastAsia="Times New Roman" w:cs="Arial"/>
                <w:sz w:val="20"/>
                <w:szCs w:val="20"/>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val="en-GB" w:eastAsia="en-GB"/>
              </w:rPr>
              <w:t>Referensi</w:t>
            </w:r>
          </w:p>
        </w:tc>
        <w:tc>
          <w:tcPr>
            <w:tcW w:w="7512" w:type="dxa"/>
            <w:gridSpan w:val="3"/>
            <w:shd w:val="clear" w:color="auto" w:fill="auto"/>
          </w:tcPr>
          <w:p>
            <w:pPr>
              <w:numPr>
                <w:ilvl w:val="0"/>
                <w:numId w:val="2"/>
              </w:numPr>
              <w:spacing w:after="0" w:line="360" w:lineRule="auto"/>
              <w:ind w:right="0"/>
              <w:jc w:val="left"/>
              <w:rPr>
                <w:rFonts w:ascii="Bookman Old Style" w:hAnsi="Bookman Old Style" w:eastAsia="Times New Roman" w:cs="Arial"/>
                <w:sz w:val="20"/>
                <w:szCs w:val="20"/>
                <w:lang w:val="en-GB" w:eastAsia="en-GB"/>
              </w:rPr>
            </w:pPr>
            <w:r>
              <w:rPr>
                <w:rFonts w:ascii="Bookman Old Style" w:hAnsi="Bookman Old Style" w:eastAsia="Times New Roman" w:cs="Arial"/>
                <w:sz w:val="20"/>
                <w:szCs w:val="20"/>
                <w:lang w:eastAsia="en-GB"/>
              </w:rPr>
              <w:t>Peraturan Menteri Kesehatan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memeriksa, mengumpulkan, dan memisahkan obat kadaluarsa/rusak</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melakukan pencatatan obat yang kadaluarsa/rusak meliputi nama obat, bentuk sediaan, nomor bets, jumlah obat, dan tanggal kadaluarsa obat</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Petugas farmasi membuat laporan obat kadaluarsa kepada Kepala Puskesmas dan Instalasi Farmasi Kabupaten (BPFAK) tembusan ke Dinas Kesehatan Kabupaten Bintan</w:t>
            </w:r>
          </w:p>
          <w:p>
            <w:pPr>
              <w:numPr>
                <w:ilvl w:val="0"/>
                <w:numId w:val="3"/>
              </w:numPr>
              <w:spacing w:after="0" w:line="360" w:lineRule="auto"/>
              <w:ind w:right="0"/>
              <w:rPr>
                <w:rFonts w:ascii="Bookman Old Style" w:hAnsi="Bookman Old Style" w:eastAsia="Times New Roman" w:cs="Arial"/>
                <w:lang w:eastAsia="en-GB"/>
              </w:rPr>
            </w:pPr>
            <w:r>
              <w:rPr>
                <w:rFonts w:ascii="Bookman Old Style" w:hAnsi="Bookman Old Style" w:eastAsia="Times New Roman" w:cs="Arial"/>
                <w:lang w:eastAsia="en-GB"/>
              </w:rPr>
              <w:t>Pemusnahan obat yang kadaluarsa atau rusak dilakukan BPFAK dengan berita acara, disaksikan 2 oran</w:t>
            </w:r>
            <w:bookmarkStart w:id="0" w:name="_GoBack"/>
            <w:bookmarkEnd w:id="0"/>
            <w:r>
              <w:rPr>
                <w:rFonts w:ascii="Bookman Old Style" w:hAnsi="Bookman Old Style" w:eastAsia="Times New Roman" w:cs="Arial"/>
                <w:lang w:eastAsia="en-GB"/>
              </w:rPr>
              <w:t>g 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BPFAK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Dinkes Kabutapen Bintan</w:t>
            </w:r>
          </w:p>
          <w:p>
            <w:pPr>
              <w:numPr>
                <w:ilvl w:val="0"/>
                <w:numId w:val="4"/>
              </w:numPr>
              <w:spacing w:after="0" w:line="360" w:lineRule="auto"/>
              <w:ind w:left="424" w:right="0"/>
              <w:jc w:val="left"/>
              <w:rPr>
                <w:rFonts w:ascii="Bookman Old Style" w:hAnsi="Bookman Old Style" w:eastAsia="Times New Roman" w:cs="Arial"/>
                <w:lang w:eastAsia="en-GB"/>
              </w:rPr>
            </w:pPr>
            <w:r>
              <w:rPr>
                <w:rFonts w:ascii="Bookman Old Style" w:hAnsi="Bookman Old Style" w:eastAsia="Times New Roman" w:cs="Arial"/>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2"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lang w:eastAsia="en-GB"/>
              </w:rPr>
            </w:pPr>
            <w:r>
              <w:pict>
                <v:shape id="Oval 15" o:spid="_x0000_s1033" o:spt="3" type="#_x0000_t3" style="position:absolute;left:0pt;margin-left:-5.5pt;margin-top:8pt;height:43.9pt;width:366pt;z-index:251659264;mso-width-relative:page;mso-height-relative:page;" coordsize="21600,21600" o:gfxdata="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2ngoDNgAAAAKAQAADwAAAAAAAAABACAAAAA4AAAAZHJzL2Rvd25yZXYueG1sUEsBAhQAFAAA&#10;AAgAh07iQHyErq4SAgAAQAQAAA4AAAAAAAAAAQAgAAAAPQEAAGRycy9lMm9Eb2MueG1sUEsFBgAA&#10;AAAGAAYAWQEAAMEFA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Memeriksa, mengumpulkan dan memisahkan obat kadaluarsa/rusak</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rPr>
                <w:rFonts w:ascii="Bookman Old Style" w:hAnsi="Bookman Old Style" w:eastAsia="Times New Roman"/>
              </w:rPr>
              <w:pict>
                <v:shape id="_x0000_s1038" o:spid="_x0000_s1038" o:spt="32" type="#_x0000_t32" style="position:absolute;left:0pt;margin-left:167.9pt;margin-top:0.25pt;height:22.45pt;width:0pt;z-index:25166336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Rectangle 8" o:spid="_x0000_s1032" o:spt="1" style="position:absolute;left:0pt;margin-left:1.35pt;margin-top:9.8pt;height:43pt;width:347.05pt;z-index:251660288;v-text-anchor:middle;mso-width-relative:page;mso-height-relative:page;" coordsize="21600,21600" o:gfxdata="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P67mSLaAAAACAEA&#10;AA8AAAAAAAAAAQAgAAAAOAAAAGRycy9kb3ducmV2LnhtbFBLAQIUABQAAAAIAIdO4kBAg/fidAIA&#10;ABwFAAAOAAAAAAAAAAEAIAAAAD8BAABkcnMvZTJvRG9jLnhtbFBLBQYAAAAABgAGAFkBAAAlBgAA&#10;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Mencatat obat yang kadaluarsa/rusak meliputi nama obat, bentuk sediaan, nomor bets, jumlah obat, dan tanggal kadaluarsa obat</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shape id="_x0000_s1039" o:spid="_x0000_s1039" o:spt="32" type="#_x0000_t32" style="position:absolute;left:0pt;margin-left:168.5pt;margin-top:2.8pt;height:22.45pt;width:0pt;z-index:25166438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lang w:eastAsia="en-GB"/>
              </w:rPr>
            </w:pPr>
          </w:p>
          <w:p>
            <w:pPr>
              <w:tabs>
                <w:tab w:val="center" w:pos="4680"/>
                <w:tab w:val="right" w:pos="9360"/>
              </w:tabs>
              <w:spacing w:after="0" w:line="240" w:lineRule="auto"/>
              <w:ind w:left="0" w:right="-108" w:firstLine="0"/>
              <w:rPr>
                <w:rFonts w:ascii="Bookman Old Style" w:hAnsi="Bookman Old Style" w:eastAsia="Times New Roman"/>
                <w:lang w:eastAsia="en-GB"/>
              </w:rPr>
            </w:pPr>
            <w:r>
              <w:pict>
                <v:rect id="_x0000_s1029" o:spid="_x0000_s1029" o:spt="1" style="position:absolute;left:0pt;margin-left:1.35pt;margin-top:1.45pt;height:53.2pt;width:347.05pt;z-index:251661312;v-text-anchor:middle;mso-width-relative:page;mso-height-relative:page;" coordsize="21600,21600" o:gfxdata="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CBT2wt2QAAAAkB&#10;AAAPAAAAAAAAAAEAIAAAADgAAABkcnMvZG93bnJldi54bWxQSwECFAAUAAAACACHTuJAilGHBHYC&#10;AAAcBQAADgAAAAAAAAABACAAAAA+AQAAZHJzL2Uyb0RvYy54bWxQSwUGAAAAAAYABgBZAQAAJgYA&#10;AAAA&#10;">
                  <v:path/>
                  <v:fill focussize="0,0"/>
                  <v:stroke weight="0.25pt" joinstyle="round"/>
                  <v:imagedata o:title=""/>
                  <o:lock v:ext="edit"/>
                  <v:textbox>
                    <w:txbxContent>
                      <w:p>
                        <w:pPr>
                          <w:spacing w:line="240" w:lineRule="auto"/>
                          <w:ind w:left="0" w:firstLine="0"/>
                          <w:jc w:val="center"/>
                          <w:rPr>
                            <w:rFonts w:ascii="Bookman Old Style" w:hAnsi="Bookman Old Style" w:cs="Arial"/>
                            <w:sz w:val="16"/>
                            <w:szCs w:val="16"/>
                          </w:rPr>
                        </w:pPr>
                        <w:r>
                          <w:rPr>
                            <w:rFonts w:ascii="Bookman Old Style" w:hAnsi="Bookman Old Style" w:eastAsia="Times New Roman" w:cs="Arial"/>
                            <w:sz w:val="16"/>
                            <w:szCs w:val="16"/>
                            <w:lang w:eastAsia="en-GB"/>
                          </w:rPr>
                          <w:t>Membuat laporan obat kadaluarsa kepada Kepala Puskesmas dan Instalasi Farmasi Kabupaten (BPFAK) tembusan ke Dinas Kesehatan Kabupaten Bintan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lang w:val="en-GB"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p>
          <w:p>
            <w:pPr>
              <w:tabs>
                <w:tab w:val="center" w:pos="4680"/>
                <w:tab w:val="right" w:pos="9360"/>
              </w:tabs>
              <w:spacing w:after="0" w:line="240" w:lineRule="auto"/>
              <w:ind w:left="0" w:right="-108" w:firstLine="0"/>
              <w:rPr>
                <w:rFonts w:ascii="Bookman Old Style" w:hAnsi="Bookman Old Style" w:eastAsia="Times New Roman"/>
                <w:lang w:val="id-ID" w:eastAsia="en-GB"/>
              </w:rPr>
            </w:pPr>
            <w:r>
              <w:pict>
                <v:shape id="_x0000_s1040" o:spid="_x0000_s1040" o:spt="32" type="#_x0000_t32" style="position:absolute;left:0pt;margin-left:169.1pt;margin-top:5.7pt;height:22.45pt;width:0pt;z-index:25166540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lang w:eastAsia="en-GB"/>
              </w:rPr>
            </w:pPr>
            <w:r>
              <w:pict>
                <v:shape id="_x0000_s1027" o:spid="_x0000_s1027" o:spt="3" type="#_x0000_t3" style="position:absolute;left:0pt;margin-left:1.35pt;margin-top:18.3pt;height:83.3pt;width:359.15pt;z-index:251662336;mso-width-relative:page;mso-height-relative:page;" coordsize="21600,21600" o:gfxdata="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BU&#10;2jmh1wAAAAkBAAAPAAAAAAAAAAEAIAAAADgAAABkcnMvZG93bnJldi54bWxQSwECFAAUAAAACACH&#10;TuJAanSbbg8CAABABAAADgAAAAAAAAABACAAAAA8AQAAZHJzL2Uyb0RvYy54bWxQSwUGAAAAAAYA&#10;BgBZAQAAvQUAAAAA&#10;">
                  <v:path/>
                  <v:fill focussize="0,0"/>
                  <v:stroke/>
                  <v:imagedata o:title=""/>
                  <o:lock v:ext="edit"/>
                  <v:textbox>
                    <w:txbxContent>
                      <w:p>
                        <w:pPr>
                          <w:spacing w:after="0" w:line="240" w:lineRule="auto"/>
                          <w:ind w:left="0" w:firstLine="0"/>
                          <w:jc w:val="center"/>
                          <w:rPr>
                            <w:rFonts w:ascii="Bookman Old Style" w:hAnsi="Bookman Old Style"/>
                            <w:sz w:val="16"/>
                            <w:szCs w:val="16"/>
                          </w:rPr>
                        </w:pPr>
                        <w:r>
                          <w:rPr>
                            <w:rFonts w:ascii="Bookman Old Style" w:hAnsi="Bookman Old Style" w:cs="Arial"/>
                            <w:sz w:val="16"/>
                            <w:szCs w:val="16"/>
                          </w:rPr>
                          <w:t>Pemusnahan obat yang kadaluarsa atau rusak dilakukan IFK dengan berita acara, disaksikan 2 orang saksi</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Buku catatan obat kadaluarsa</w:t>
            </w:r>
          </w:p>
          <w:p>
            <w:pPr>
              <w:numPr>
                <w:ilvl w:val="0"/>
                <w:numId w:val="6"/>
              </w:numPr>
              <w:spacing w:after="0" w:line="360" w:lineRule="auto"/>
              <w:ind w:left="424" w:right="0"/>
              <w:jc w:val="left"/>
              <w:rPr>
                <w:rFonts w:ascii="Bookman Old Style" w:hAnsi="Bookman Old Style" w:eastAsia="Times New Roman" w:cs="Arial"/>
                <w:lang w:val="en-GB" w:eastAsia="en-GB"/>
              </w:rPr>
            </w:pPr>
            <w:r>
              <w:rPr>
                <w:rFonts w:ascii="Bookman Old Style" w:hAnsi="Bookman Old Style" w:eastAsia="Times New Roman" w:cs="Arial"/>
                <w:lang w:eastAsia="en-GB"/>
              </w:rPr>
              <w:t>Daftar obat kadaluarsa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1577"/>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54"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157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761BC1"/>
    <w:multiLevelType w:val="singleLevel"/>
    <w:tmpl w:val="7B761BC1"/>
    <w:lvl w:ilvl="0" w:tentative="0">
      <w:start w:val="1"/>
      <w:numFmt w:val="decimal"/>
      <w:lvlText w:val="%1."/>
      <w:lvlJc w:val="left"/>
      <w:pPr>
        <w:tabs>
          <w:tab w:val="left" w:pos="425"/>
        </w:tabs>
        <w:ind w:left="425" w:hanging="425"/>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4DD"/>
    <w:rsid w:val="001A481A"/>
    <w:rsid w:val="001F13CF"/>
    <w:rsid w:val="00284662"/>
    <w:rsid w:val="0059275A"/>
    <w:rsid w:val="007272A6"/>
    <w:rsid w:val="00820EB5"/>
    <w:rsid w:val="00924568"/>
    <w:rsid w:val="00947F53"/>
    <w:rsid w:val="00AD6C67"/>
    <w:rsid w:val="00C46C7C"/>
    <w:rsid w:val="00CC4537"/>
    <w:rsid w:val="00DC5515"/>
    <w:rsid w:val="00F45301"/>
    <w:rsid w:val="00FE76F8"/>
    <w:rsid w:val="00FE77ED"/>
    <w:rsid w:val="0F8E3A92"/>
    <w:rsid w:val="276388B4"/>
    <w:rsid w:val="347FA32C"/>
    <w:rsid w:val="3B6E779B"/>
    <w:rsid w:val="3CAF2B21"/>
    <w:rsid w:val="47EDE288"/>
    <w:rsid w:val="4BEFECA0"/>
    <w:rsid w:val="54DB685F"/>
    <w:rsid w:val="557EAFAF"/>
    <w:rsid w:val="57DF1D87"/>
    <w:rsid w:val="5B3F4217"/>
    <w:rsid w:val="5B5FE254"/>
    <w:rsid w:val="5E9DFA0A"/>
    <w:rsid w:val="6CD68D3C"/>
    <w:rsid w:val="6F367A50"/>
    <w:rsid w:val="6FF71FA9"/>
    <w:rsid w:val="72FF134D"/>
    <w:rsid w:val="75F6A29B"/>
    <w:rsid w:val="77274065"/>
    <w:rsid w:val="7BEFB754"/>
    <w:rsid w:val="7F3F89E4"/>
    <w:rsid w:val="7FEAB00E"/>
    <w:rsid w:val="7FFF7EF8"/>
    <w:rsid w:val="AEF78A8C"/>
    <w:rsid w:val="B9BFFFB4"/>
    <w:rsid w:val="D9EE22E0"/>
    <w:rsid w:val="DDBF6A0C"/>
    <w:rsid w:val="E6DE118A"/>
    <w:rsid w:val="F5BD0E00"/>
    <w:rsid w:val="F6DAA1BA"/>
    <w:rsid w:val="F75FCE8E"/>
    <w:rsid w:val="F7E5F845"/>
    <w:rsid w:val="FAB6F9FB"/>
    <w:rsid w:val="FABF1E77"/>
    <w:rsid w:val="FBB67508"/>
    <w:rsid w:val="FF1B73B4"/>
    <w:rsid w:val="FFB36F7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8"/>
        <o:r id="V:Rule2" type="connector" idref="#_x0000_s1039"/>
        <o:r id="V:Rule3" type="connector" idref="#_x0000_s104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3"/>
    <customShpInfo spid="_x0000_s1038"/>
    <customShpInfo spid="_x0000_s1032"/>
    <customShpInfo spid="_x0000_s1039"/>
    <customShpInfo spid="_x0000_s1029"/>
    <customShpInfo spid="_x0000_s1040"/>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360</Words>
  <Characters>2052</Characters>
  <Lines>17</Lines>
  <Paragraphs>4</Paragraphs>
  <TotalTime>1</TotalTime>
  <ScaleCrop>false</ScaleCrop>
  <LinksUpToDate>false</LinksUpToDate>
  <CharactersWithSpaces>2408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2024-01-28T00:41:00Z</dcterms:created>
  <dc:creator>Microsoft Office User</dc:creator>
  <cp:lastModifiedBy>apotek</cp:lastModifiedBy>
  <dcterms:modified xsi:type="dcterms:W3CDTF">2024-05-19T20:41:30Z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