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41"/>
        <w:tblW w:w="0" w:type="auto"/>
        <w:tblLook w:val="04A0"/>
      </w:tblPr>
      <w:tblGrid>
        <w:gridCol w:w="2376"/>
        <w:gridCol w:w="4820"/>
        <w:gridCol w:w="2047"/>
      </w:tblGrid>
      <w:tr w:rsidR="000F64DD">
        <w:tc>
          <w:tcPr>
            <w:tcW w:w="2376" w:type="dxa"/>
          </w:tcPr>
          <w:p w:rsidR="000F64DD" w:rsidRDefault="00FE76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 w:rsidR="000F64DD" w:rsidRDefault="000F64DD">
            <w:pPr>
              <w:jc w:val="center"/>
              <w:rPr>
                <w:rFonts w:ascii="Arial" w:hAnsi="Arial" w:cs="Arial"/>
              </w:rPr>
            </w:pPr>
          </w:p>
          <w:p w:rsidR="000F64DD" w:rsidRDefault="000F64DD">
            <w:pPr>
              <w:jc w:val="center"/>
              <w:rPr>
                <w:rFonts w:ascii="Arial" w:hAnsi="Arial" w:cs="Arial"/>
              </w:rPr>
            </w:pPr>
          </w:p>
          <w:p w:rsidR="000F64DD" w:rsidRDefault="000F64DD">
            <w:pPr>
              <w:jc w:val="center"/>
              <w:rPr>
                <w:rFonts w:ascii="Arial" w:hAnsi="Arial" w:cs="Arial"/>
              </w:rPr>
            </w:pPr>
          </w:p>
          <w:p w:rsidR="000F64DD" w:rsidRDefault="000F64D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 w:rsidR="000F64DD" w:rsidRDefault="00FE76F8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F64DD" w:rsidRDefault="000F64DD">
      <w:pPr>
        <w:jc w:val="center"/>
        <w:rPr>
          <w:rFonts w:ascii="Arial" w:hAnsi="Arial" w:cs="Arial"/>
          <w:b/>
          <w:bCs/>
          <w:sz w:val="40"/>
        </w:rPr>
      </w:pPr>
    </w:p>
    <w:p w:rsidR="000F64DD" w:rsidRDefault="00FE76F8"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 w:rsidR="000F64DD" w:rsidRDefault="00FE76F8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40"/>
        </w:rPr>
        <w:t>Penanganan Obat Kadaluarsa Atau Rusak</w:t>
      </w:r>
    </w:p>
    <w:p w:rsidR="000F64DD" w:rsidRDefault="000F64DD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2693"/>
      </w:tblGrid>
      <w:tr w:rsidR="000F64DD">
        <w:trPr>
          <w:jc w:val="center"/>
        </w:trPr>
        <w:tc>
          <w:tcPr>
            <w:tcW w:w="1418" w:type="dxa"/>
          </w:tcPr>
          <w:p w:rsidR="000F64DD" w:rsidRDefault="00FE76F8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 w:rsidR="000F64DD" w:rsidRDefault="00FE76F8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XXX/XXX</w:t>
            </w:r>
          </w:p>
        </w:tc>
      </w:tr>
      <w:tr w:rsidR="000F64DD">
        <w:trPr>
          <w:jc w:val="center"/>
        </w:trPr>
        <w:tc>
          <w:tcPr>
            <w:tcW w:w="1418" w:type="dxa"/>
          </w:tcPr>
          <w:p w:rsidR="000F64DD" w:rsidRDefault="00FE76F8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 w:rsidR="000F64DD" w:rsidRDefault="00FE76F8"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 w:rsidR="000F64DD">
        <w:trPr>
          <w:jc w:val="center"/>
        </w:trPr>
        <w:tc>
          <w:tcPr>
            <w:tcW w:w="1418" w:type="dxa"/>
          </w:tcPr>
          <w:p w:rsidR="000F64DD" w:rsidRDefault="00FE76F8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 w:rsidR="000F64DD" w:rsidRDefault="00FE76F8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 XXXX XXXX</w:t>
            </w:r>
          </w:p>
        </w:tc>
      </w:tr>
    </w:tbl>
    <w:p w:rsidR="000F64DD" w:rsidRDefault="000F64DD"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W w:w="0" w:type="auto"/>
        <w:tblInd w:w="1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00"/>
      </w:tblGrid>
      <w:tr w:rsidR="000F64DD">
        <w:tc>
          <w:tcPr>
            <w:tcW w:w="5400" w:type="dxa"/>
          </w:tcPr>
          <w:p w:rsidR="000F64DD" w:rsidRDefault="00FE76F8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 w:rsidR="000F64DD" w:rsidRDefault="00FE76F8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 w:rsidR="000F64DD" w:rsidRDefault="000F64DD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0F64DD" w:rsidRDefault="000F64DD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0F64DD" w:rsidRDefault="000F64DD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0F64DD" w:rsidRDefault="000F64DD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0F64DD" w:rsidRDefault="00FE76F8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 w:rsidR="000F64DD" w:rsidRDefault="00FE76F8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 w:rsidR="000F64DD" w:rsidRDefault="000F64DD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 w:rsidR="000F64DD" w:rsidRDefault="000F64DD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0F64DD" w:rsidRDefault="000F64DD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0F64DD" w:rsidRDefault="000F64DD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0F64DD" w:rsidRDefault="000F64DD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pict>
          <v:shapetype id="_x0000_t10" coordsize="21600,21600" o:spt="10" adj="6326" path="m@0,l0@0,0@2@0,21600@1,21600,21600@2,21600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2700,2700,18900,18900;5400,5400,16200,16200"/>
            <v:handles>
              <v:h position="#0,topLeft" switch="" xrange="0,10800"/>
            </v:handles>
          </v:shapetype>
          <v:shape id="AutoShape 9" o:spid="_x0000_s1026" type="#_x0000_t10" style="position:absolute;left:0;text-align:left;margin-left:423.95pt;margin-top:9.55pt;width:36pt;height:40.3pt;z-index:25166336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G3ifU3YAAAACQEAAA8AAAAAAAAAAQAgAAAAOAAAAGRycy9kb3du&#10;cmV2LnhtbFBLAQIUABQAAAAIAIdO4kA+8edSIgIAAHAEAAAOAAAAAAAAAAEAIAAAAD0BAABkcnMv&#10;ZTJvRG9jLnhtbFBLBQYAAAAABgAGAFkBAADRBQAAAAA=&#10;"/>
        </w:pict>
      </w:r>
      <w:r w:rsidRPr="000F64DD">
        <w:rPr>
          <w:rFonts w:ascii="Bookman Old Style" w:hAnsi="Bookman Old Style" w:cs="Arial"/>
          <w:b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36" type="#_x0000_t202" style="position:absolute;left:0;text-align:left;margin-left:430.6pt;margin-top:15.1pt;width:29.55pt;height:27.35pt;z-index:251664384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ZGKqD1wAAAAkBAAAPAAAAAAAAAAEAIAAAADgAAABkcnMvZG93bnJldi54bWxQSwEC&#10;FAAUAAAACACHTuJAuRuSyhgCAABWBAAADgAAAAAAAAABACAAAAA8AQAAZHJzL2Uyb0RvYy54bWxQ&#10;SwUGAAAAAAYABgBZAQAAxgUAAAAA&#10;">
            <v:textbox>
              <w:txbxContent>
                <w:p w:rsidR="000F64DD" w:rsidRDefault="00FE76F8">
                  <w:pPr>
                    <w:rPr>
                      <w:sz w:val="40"/>
                    </w:rPr>
                  </w:pPr>
                  <w:r>
                    <w:rPr>
                      <w:rFonts w:ascii="Arial Black" w:hAnsi="Arial Black"/>
                      <w:sz w:val="20"/>
                    </w:rPr>
                    <w:t>2</w:t>
                  </w:r>
                </w:p>
              </w:txbxContent>
            </v:textbox>
          </v:shape>
        </w:pict>
      </w:r>
    </w:p>
    <w:p w:rsidR="000F64DD" w:rsidRDefault="00FE76F8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 w:rsidR="000F64DD" w:rsidRDefault="000F64DD"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 w:rsidRPr="000F64DD">
        <w:rPr>
          <w:rFonts w:ascii="Bookman Old Style" w:hAnsi="Bookman Old Style" w:cs="Arial"/>
          <w:b/>
          <w:sz w:val="44"/>
        </w:rPr>
        <w:pict>
          <v:shape id="Text Box 12" o:spid="_x0000_s1035" type="#_x0000_t202" style="position:absolute;left:0;text-align:left;margin-left:411.2pt;margin-top:7.95pt;width:66.6pt;height:34pt;z-index:251666432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Ls/yEXYAAAACQEAAA8AAAAAAAAAAQAgAAAAOAAAAGRycy9kb3ducmV2LnhtbFBL&#10;AQIUABQAAAAIAIdO4kCdZ0YqGQIAAFYEAAAOAAAAAAAAAAEAIAAAAD0BAABkcnMvZTJvRG9jLnht&#10;bFBLBQYAAAAABgAGAFkBAADIBQAAAAA=&#10;">
            <v:textbox>
              <w:txbxContent>
                <w:p w:rsidR="000F64DD" w:rsidRDefault="00FE76F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Halaman</w:t>
                  </w:r>
                </w:p>
              </w:txbxContent>
            </v:textbox>
          </v:shape>
        </w:pict>
      </w:r>
      <w:r w:rsidRPr="000F64DD">
        <w:rPr>
          <w:rFonts w:ascii="Bookman Old Style" w:hAnsi="Bookman Old Style" w:cs="Arial"/>
          <w:b/>
          <w:sz w:val="44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AutoShape 11" o:spid="_x0000_s1034" type="#_x0000_t68" style="position:absolute;left:0;text-align:left;margin-left:387.55pt;margin-top:1.85pt;width:109.6pt;height:36pt;z-index:251665408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6J33X1gAAAAgBAAAPAAAAAAAAAAEAIAAAADgA&#10;AABkcnMvZG93bnJldi54bWxQSwECFAAUAAAACACHTuJAXX1PRy4CAACZBAAADgAAAAAAAAABACAA&#10;AAA7AQAAZHJzL2Uyb0RvYy54bWxQSwUGAAAAAAYABgBZAQAA2wUAAAAA&#10;">
            <v:textbox style="layout-flow:vertical-ideographic"/>
          </v:shape>
        </w:pict>
      </w:r>
      <w:r w:rsidR="00FE76F8">
        <w:rPr>
          <w:rFonts w:ascii="Bookman Old Style" w:hAnsi="Bookman Old Style" w:cs="Arial"/>
          <w:b/>
          <w:sz w:val="28"/>
        </w:rPr>
        <w:t xml:space="preserve">DINAS KESEHATAN </w:t>
      </w:r>
    </w:p>
    <w:p w:rsidR="000F64DD" w:rsidRDefault="00FE76F8">
      <w:pPr>
        <w:spacing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 w:rsidR="000F64DD" w:rsidRDefault="00FE76F8"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 w:rsidR="000F64DD" w:rsidRDefault="00FE76F8"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708"/>
        <w:gridCol w:w="4253"/>
        <w:gridCol w:w="2551"/>
      </w:tblGrid>
      <w:tr w:rsidR="000F64DD">
        <w:trPr>
          <w:trHeight w:val="125"/>
        </w:trPr>
        <w:tc>
          <w:tcPr>
            <w:tcW w:w="2127" w:type="dxa"/>
            <w:vMerge w:val="restart"/>
            <w:shd w:val="clear" w:color="auto" w:fill="auto"/>
          </w:tcPr>
          <w:p w:rsidR="000F64DD" w:rsidRDefault="00FE76F8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-44309</wp:posOffset>
                  </wp:positionH>
                  <wp:positionV relativeFrom="paragraph">
                    <wp:posOffset>51410</wp:posOffset>
                  </wp:positionV>
                  <wp:extent cx="1056904" cy="1068779"/>
                  <wp:effectExtent l="19050" t="0" r="0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091" cy="107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 w:rsidR="000F64DD" w:rsidRPr="00284662" w:rsidRDefault="00FE76F8">
            <w:pPr>
              <w:spacing w:after="24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en-GB"/>
              </w:rPr>
            </w:pPr>
            <w:r w:rsidRPr="00284662"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en-GB"/>
              </w:rPr>
              <w:t>Penanganan Obat Kadaluarsa Atau Rusak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0F64DD" w:rsidRDefault="00FE76F8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57150</wp:posOffset>
                  </wp:positionV>
                  <wp:extent cx="1268095" cy="12242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F64DD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0F64DD" w:rsidRDefault="000F64DD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0F64DD" w:rsidRPr="00284662" w:rsidRDefault="00FE76F8"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val="en-GB" w:eastAsia="en-GB"/>
              </w:rPr>
            </w:pPr>
            <w:r w:rsidRPr="00284662">
              <w:rPr>
                <w:rFonts w:ascii="Bookman Old Style" w:eastAsia="Times New Roman" w:hAnsi="Bookman Old Style" w:cs="Arial"/>
                <w:b/>
                <w:sz w:val="20"/>
                <w:szCs w:val="20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 w:rsidR="000F64DD" w:rsidRPr="00284662" w:rsidRDefault="00FE76F8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284662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No. Dokumen     : </w:t>
            </w:r>
            <w:r w:rsidRPr="00284662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XXX/XXX</w:t>
            </w:r>
          </w:p>
        </w:tc>
        <w:tc>
          <w:tcPr>
            <w:tcW w:w="2551" w:type="dxa"/>
            <w:vMerge/>
            <w:shd w:val="clear" w:color="auto" w:fill="auto"/>
          </w:tcPr>
          <w:p w:rsidR="000F64DD" w:rsidRDefault="000F64DD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0F64DD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0F64DD" w:rsidRDefault="000F64DD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0F64DD" w:rsidRPr="00284662" w:rsidRDefault="000F64DD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0F64DD" w:rsidRPr="00284662" w:rsidRDefault="00FE76F8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284662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/>
            <w:shd w:val="clear" w:color="auto" w:fill="auto"/>
          </w:tcPr>
          <w:p w:rsidR="000F64DD" w:rsidRDefault="000F64DD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0F64DD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0F64DD" w:rsidRDefault="000F64DD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0F64DD" w:rsidRPr="00284662" w:rsidRDefault="000F64DD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0F64DD" w:rsidRPr="00284662" w:rsidRDefault="00FE76F8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284662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Tanggal Terbit   :</w:t>
            </w:r>
            <w:r w:rsidRPr="00284662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 XXXXX XXXX</w:t>
            </w:r>
          </w:p>
        </w:tc>
        <w:tc>
          <w:tcPr>
            <w:tcW w:w="2551" w:type="dxa"/>
            <w:vMerge/>
            <w:shd w:val="clear" w:color="auto" w:fill="auto"/>
          </w:tcPr>
          <w:p w:rsidR="000F64DD" w:rsidRDefault="000F64DD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0F64DD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0F64DD" w:rsidRDefault="000F64DD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0F64DD" w:rsidRPr="00284662" w:rsidRDefault="000F64DD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0F64DD" w:rsidRPr="00284662" w:rsidRDefault="00FE76F8"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id-ID" w:eastAsia="en-GB"/>
              </w:rPr>
            </w:pPr>
            <w:r w:rsidRPr="00284662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 w:rsidRPr="00284662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en-GB" w:eastAsia="en-GB"/>
              </w:rPr>
              <w:t>1/2</w:t>
            </w:r>
          </w:p>
        </w:tc>
        <w:tc>
          <w:tcPr>
            <w:tcW w:w="2551" w:type="dxa"/>
            <w:vMerge/>
            <w:shd w:val="clear" w:color="auto" w:fill="auto"/>
          </w:tcPr>
          <w:p w:rsidR="000F64DD" w:rsidRDefault="000F64DD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0F64DD">
        <w:trPr>
          <w:trHeight w:val="125"/>
        </w:trPr>
        <w:tc>
          <w:tcPr>
            <w:tcW w:w="2127" w:type="dxa"/>
            <w:shd w:val="clear" w:color="auto" w:fill="auto"/>
            <w:vAlign w:val="center"/>
          </w:tcPr>
          <w:p w:rsidR="000F64DD" w:rsidRPr="00284662" w:rsidRDefault="00FE76F8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284662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 w:rsidR="000F64DD" w:rsidRDefault="000F64DD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0F64DD" w:rsidRDefault="000F64DD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0F64DD" w:rsidRDefault="000F64DD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0F64DD" w:rsidRDefault="000F64DD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0F64DD" w:rsidRDefault="000F64DD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 w:rsidR="000F64DD" w:rsidRDefault="000F64DD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0F64DD" w:rsidRDefault="000F64DD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0F64DD" w:rsidRDefault="000F64DD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0F64DD" w:rsidRDefault="000F64DD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0F64DD" w:rsidRDefault="000F64DD"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0F64DD" w:rsidRDefault="000F64DD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0F64DD" w:rsidRPr="00284662" w:rsidRDefault="00FE76F8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  <w:r w:rsidRPr="00284662">
              <w:rPr>
                <w:rFonts w:ascii="Bookman Old Style" w:hAnsi="Bookman Old Style" w:cs="Arial"/>
                <w:sz w:val="20"/>
                <w:szCs w:val="20"/>
                <w:u w:val="single"/>
              </w:rPr>
              <w:t>ZULYADI, S.Kep</w:t>
            </w:r>
          </w:p>
          <w:p w:rsidR="000F64DD" w:rsidRDefault="00FE76F8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lang w:val="en-GB" w:eastAsia="en-GB"/>
              </w:rPr>
            </w:pPr>
            <w:r w:rsidRPr="00284662">
              <w:rPr>
                <w:rFonts w:ascii="Bookman Old Style" w:hAnsi="Bookman Old Style" w:cs="Arial"/>
                <w:sz w:val="20"/>
                <w:szCs w:val="20"/>
              </w:rPr>
              <w:t>NIP. 197410201996031004</w:t>
            </w:r>
          </w:p>
        </w:tc>
      </w:tr>
      <w:tr w:rsidR="000F64DD">
        <w:trPr>
          <w:trHeight w:val="125"/>
        </w:trPr>
        <w:tc>
          <w:tcPr>
            <w:tcW w:w="2127" w:type="dxa"/>
            <w:shd w:val="clear" w:color="auto" w:fill="auto"/>
          </w:tcPr>
          <w:p w:rsidR="000F64DD" w:rsidRPr="00CC4537" w:rsidRDefault="00FE76F8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CC4537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0F64DD" w:rsidRPr="00CC4537" w:rsidRDefault="00FE76F8"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0"/>
                <w:szCs w:val="20"/>
                <w:lang w:eastAsia="en-GB"/>
              </w:rPr>
            </w:pPr>
            <w:r w:rsidRPr="00CC4537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Obat kadaluarsa adalah obat yang sudah melewati batas waktu yang tercantum pada kemasan yang menandakan obat tersebut sudah tidak layak lagi untuk digunakan. Sedangkan </w:t>
            </w:r>
            <w:r w:rsidRPr="00CC4537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obat rusak adalah obat yang dilihat dari fisik, bentuk maupun bau/rasa sudah mengalami perubahan.</w:t>
            </w:r>
          </w:p>
        </w:tc>
      </w:tr>
      <w:tr w:rsidR="000F64DD">
        <w:trPr>
          <w:trHeight w:val="125"/>
        </w:trPr>
        <w:tc>
          <w:tcPr>
            <w:tcW w:w="2127" w:type="dxa"/>
            <w:shd w:val="clear" w:color="auto" w:fill="auto"/>
          </w:tcPr>
          <w:p w:rsidR="000F64DD" w:rsidRPr="00CC4537" w:rsidRDefault="00FE76F8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CC4537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0F64DD" w:rsidRPr="00CC4537" w:rsidRDefault="00FE76F8">
            <w:pPr>
              <w:spacing w:after="0" w:line="360" w:lineRule="auto"/>
              <w:ind w:left="0" w:right="0" w:firstLine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CC4537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Memastikan bahwa penanganan obat kadaluarsa dapat dilaksanakan secara efektif dan terkendali sehingga dapat melindungi pasien dari efek samping penggu</w:t>
            </w:r>
            <w:r w:rsidRPr="00CC4537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naan obat rusak/kadaluarsa.</w:t>
            </w:r>
          </w:p>
        </w:tc>
      </w:tr>
      <w:tr w:rsidR="000F64DD">
        <w:trPr>
          <w:trHeight w:val="125"/>
        </w:trPr>
        <w:tc>
          <w:tcPr>
            <w:tcW w:w="2127" w:type="dxa"/>
            <w:shd w:val="clear" w:color="auto" w:fill="auto"/>
          </w:tcPr>
          <w:p w:rsidR="000F64DD" w:rsidRPr="00CC4537" w:rsidRDefault="00FE76F8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CC4537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0F64DD" w:rsidRPr="00CC4537" w:rsidRDefault="00FE76F8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  <w:r w:rsidRPr="00CC4537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SK Kepala Puskesmas </w:t>
            </w:r>
            <w:r w:rsidRPr="00CC4537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XXXX</w:t>
            </w:r>
            <w:r w:rsidRPr="00CC4537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 tentang</w:t>
            </w:r>
            <w:r w:rsidR="00CC4537" w:rsidRPr="00CC4537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 </w:t>
            </w:r>
            <w:r w:rsidRPr="00CC4537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Pelayanan Kefarmasian</w:t>
            </w:r>
          </w:p>
        </w:tc>
      </w:tr>
      <w:tr w:rsidR="000F64DD">
        <w:trPr>
          <w:trHeight w:val="125"/>
        </w:trPr>
        <w:tc>
          <w:tcPr>
            <w:tcW w:w="2127" w:type="dxa"/>
            <w:shd w:val="clear" w:color="auto" w:fill="auto"/>
          </w:tcPr>
          <w:p w:rsidR="000F64DD" w:rsidRPr="00CC4537" w:rsidRDefault="00FE76F8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CC4537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0F64DD" w:rsidRPr="00CC4537" w:rsidRDefault="00FE76F8"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CC4537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Permenkes RI No. 74 Tahun 2016 Tentang</w:t>
            </w:r>
            <w:r w:rsidRPr="00CC4537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 Standar</w:t>
            </w:r>
            <w:r w:rsidRPr="00CC4537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 Pelayanan</w:t>
            </w:r>
            <w:r w:rsidRPr="00CC4537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 K</w:t>
            </w:r>
            <w:r w:rsidRPr="00CC4537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efarmasiandi Puskesmas</w:t>
            </w:r>
          </w:p>
          <w:p w:rsidR="00CC4537" w:rsidRPr="00CC4537" w:rsidRDefault="00CC4537"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CC4537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Petunjuk Teknis Standar Pelayanan Kefarmasian di Puskesmas, Kementerian Kesehatan RI 2019</w:t>
            </w:r>
          </w:p>
          <w:p w:rsidR="000F64DD" w:rsidRPr="00CC4537" w:rsidRDefault="00CC4537" w:rsidP="00CC4537"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CC4537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Peraturan Menteri Kesehatan Nomor 26 Tahun 2020 tentang Perubahan atas Peraturan Menteri Kesehatan Nomor 74 Tahun 2016 tentang Standar Pelayanan Kefarmasian di Puskesmas</w:t>
            </w:r>
          </w:p>
        </w:tc>
      </w:tr>
      <w:tr w:rsidR="000F64DD">
        <w:trPr>
          <w:trHeight w:val="608"/>
        </w:trPr>
        <w:tc>
          <w:tcPr>
            <w:tcW w:w="2127" w:type="dxa"/>
            <w:shd w:val="clear" w:color="auto" w:fill="auto"/>
          </w:tcPr>
          <w:p w:rsidR="000F64DD" w:rsidRDefault="00FE76F8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0F64DD" w:rsidRDefault="00FE76F8">
            <w:pPr>
              <w:numPr>
                <w:ilvl w:val="0"/>
                <w:numId w:val="3"/>
              </w:numPr>
              <w:spacing w:after="0" w:line="360" w:lineRule="auto"/>
              <w:ind w:left="317" w:right="0" w:hanging="283"/>
              <w:jc w:val="left"/>
              <w:rPr>
                <w:rFonts w:ascii="Bookman Old Style" w:eastAsia="Times New Roman" w:hAnsi="Bookman Old Style" w:cs="Arial"/>
                <w:lang w:val="id-ID"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ATK</w:t>
            </w:r>
          </w:p>
        </w:tc>
      </w:tr>
      <w:tr w:rsidR="000F64DD">
        <w:trPr>
          <w:trHeight w:val="2259"/>
        </w:trPr>
        <w:tc>
          <w:tcPr>
            <w:tcW w:w="2127" w:type="dxa"/>
            <w:shd w:val="clear" w:color="auto" w:fill="auto"/>
          </w:tcPr>
          <w:p w:rsidR="000F64DD" w:rsidRDefault="00FE76F8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0F64DD" w:rsidRDefault="00FE76F8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P</w:t>
            </w:r>
            <w:r>
              <w:rPr>
                <w:rFonts w:ascii="Bookman Old Style" w:eastAsia="Times New Roman" w:hAnsi="Bookman Old Style" w:cs="Arial"/>
                <w:lang w:eastAsia="en-GB"/>
              </w:rPr>
              <w:t xml:space="preserve">etugas farmasi memeriksa, </w:t>
            </w:r>
            <w:r>
              <w:rPr>
                <w:rFonts w:ascii="Bookman Old Style" w:eastAsia="Times New Roman" w:hAnsi="Bookman Old Style" w:cs="Arial"/>
                <w:lang w:eastAsia="en-GB"/>
              </w:rPr>
              <w:t>mengumpulkan, dan memisahkan obat kadaluarsa/rusak</w:t>
            </w:r>
          </w:p>
          <w:p w:rsidR="000F64DD" w:rsidRDefault="00FE76F8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Petugas farmasi melakukan pencatatan obat yang kadaluarsa/rusak meliputi nama obat, bentuk sediaan, nomor bets, jumlah obat, dan tanggal kadaluarsa obat</w:t>
            </w:r>
          </w:p>
          <w:p w:rsidR="000F64DD" w:rsidRDefault="00FE76F8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Petugas farmasi membuat laporan obat kadaluarsa kepa</w:t>
            </w:r>
            <w:r>
              <w:rPr>
                <w:rFonts w:ascii="Bookman Old Style" w:eastAsia="Times New Roman" w:hAnsi="Bookman Old Style" w:cs="Arial"/>
                <w:lang w:eastAsia="en-GB"/>
              </w:rPr>
              <w:t xml:space="preserve">da </w:t>
            </w:r>
            <w:r>
              <w:rPr>
                <w:rFonts w:ascii="Bookman Old Style" w:eastAsia="Times New Roman" w:hAnsi="Bookman Old Style" w:cs="Arial"/>
                <w:lang w:eastAsia="en-GB"/>
              </w:rPr>
              <w:lastRenderedPageBreak/>
              <w:t>Kepala Puskesmas dan Instalasi Farmasi Kabupaten (BPFAK) tembusan ke Dinas Kesehatan Kabupaten Bintan</w:t>
            </w:r>
          </w:p>
          <w:p w:rsidR="000F64DD" w:rsidRDefault="00FE76F8"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lang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Pemusnahan obat yang kad</w:t>
            </w:r>
            <w:r w:rsidR="00FE77ED">
              <w:rPr>
                <w:rFonts w:ascii="Bookman Old Style" w:eastAsia="Times New Roman" w:hAnsi="Bookman Old Style" w:cs="Arial"/>
                <w:lang w:eastAsia="en-GB"/>
              </w:rPr>
              <w:t>aluarsa atau rusak dilakukan BPFAK</w:t>
            </w:r>
            <w:r>
              <w:rPr>
                <w:rFonts w:ascii="Bookman Old Style" w:eastAsia="Times New Roman" w:hAnsi="Bookman Old Style" w:cs="Arial"/>
                <w:lang w:eastAsia="en-GB"/>
              </w:rPr>
              <w:t xml:space="preserve"> dengan berita acara, disaksikan 2 orang saksi</w:t>
            </w:r>
          </w:p>
        </w:tc>
      </w:tr>
      <w:tr w:rsidR="000F64DD" w:rsidTr="007272A6">
        <w:trPr>
          <w:trHeight w:val="6722"/>
        </w:trPr>
        <w:tc>
          <w:tcPr>
            <w:tcW w:w="2127" w:type="dxa"/>
            <w:shd w:val="clear" w:color="auto" w:fill="auto"/>
          </w:tcPr>
          <w:p w:rsidR="000F64DD" w:rsidRDefault="00FE76F8">
            <w:pPr>
              <w:spacing w:after="0" w:line="360" w:lineRule="auto"/>
              <w:ind w:left="720" w:right="0" w:hanging="686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lastRenderedPageBreak/>
              <w:t>7.  Bagan alir</w:t>
            </w:r>
          </w:p>
          <w:p w:rsidR="000F64DD" w:rsidRDefault="000F64DD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0F64DD" w:rsidRDefault="000F64DD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  <w:r w:rsidRPr="000F64DD">
              <w:pict>
                <v:oval id="Oval 15" o:spid="_x0000_s1033" style="position:absolute;left:0;text-align:left;margin-left:-5.5pt;margin-top:8pt;width:366pt;height:43.9pt;z-index:251660288;mso-position-horizontal-relative:text;mso-position-vertical-relative:text" o:gfxdata="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2ngoDNgAAAAKAQAADwAAAAAAAAABACAAAAA4AAAAZHJzL2Rvd25yZXYueG1sUEsBAhQAFAAA&#10;AAgAh07iQHyErq4SAgAAQAQAAA4AAAAAAAAAAQAgAAAAPQEAAGRycy9lMm9Eb2MueG1sUEsFBgAA&#10;AAAGAAYAWQEAAMEFAAAAAA==&#10;">
                  <v:textbox>
                    <w:txbxContent>
                      <w:p w:rsidR="000F64DD" w:rsidRPr="007272A6" w:rsidRDefault="00FE76F8">
                        <w:pPr>
                          <w:spacing w:after="0" w:line="240" w:lineRule="auto"/>
                          <w:ind w:left="0" w:firstLine="0"/>
                          <w:jc w:val="center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 w:rsidRPr="007272A6"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 xml:space="preserve">Memeriksa, mengumpulkan dan </w:t>
                        </w:r>
                        <w:r w:rsidRPr="007272A6"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>memisahkan obat kadaluarsa/rusak</w:t>
                        </w:r>
                      </w:p>
                    </w:txbxContent>
                  </v:textbox>
                </v:oval>
              </w:pict>
            </w:r>
          </w:p>
          <w:p w:rsidR="000F64DD" w:rsidRDefault="000F64DD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eastAsia="Times New Roman" w:hAnsi="Bookman Old Style"/>
                <w:lang w:val="en-GB" w:eastAsia="en-GB"/>
              </w:rPr>
            </w:pPr>
          </w:p>
          <w:p w:rsidR="000F64DD" w:rsidRDefault="000F64DD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0F64DD" w:rsidRDefault="000F64DD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0F64DD" w:rsidRDefault="00C46C7C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  <w:r>
              <w:rPr>
                <w:rFonts w:ascii="Bookman Old Style" w:eastAsia="Times New Roman" w:hAnsi="Bookman Old Style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8" type="#_x0000_t32" style="position:absolute;left:0;text-align:left;margin-left:167.9pt;margin-top:.25pt;width:0;height:22.45pt;z-index:251671552" o:connectortype="straight">
                  <v:stroke endarrow="block"/>
                </v:shape>
              </w:pict>
            </w:r>
          </w:p>
          <w:p w:rsidR="000F64DD" w:rsidRDefault="007272A6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  <w:r w:rsidRPr="000F64DD">
              <w:pict>
                <v:rect id="Rectangle 8" o:spid="_x0000_s1032" style="position:absolute;left:0;text-align:left;margin-left:1.35pt;margin-top:9.8pt;width:347.05pt;height:43pt;z-index:251661312;v-text-anchor:middle" o:gfxdata="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67mSLaAAAACAEA&#10;AA8AAAAAAAAAAQAgAAAAOAAAAGRycy9kb3ducmV2LnhtbFBLAQIUABQAAAAIAIdO4kBAg/fidAIA&#10;ABwFAAAOAAAAAAAAAAEAIAAAAD8BAABkcnMvZTJvRG9jLnhtbFBLBQYAAAAABgAGAFkBAAAlBgAA&#10;AAA=&#10;" strokeweight=".25pt">
                  <v:stroke joinstyle="round"/>
                  <v:textbox>
                    <w:txbxContent>
                      <w:p w:rsidR="000F64DD" w:rsidRPr="007272A6" w:rsidRDefault="00FE76F8">
                        <w:pPr>
                          <w:spacing w:line="240" w:lineRule="auto"/>
                          <w:ind w:left="0" w:firstLine="0"/>
                          <w:jc w:val="center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7272A6"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>Mencatat obat yang kadaluarsa/rusak meliputi nama obat, bentuk sediaan, nomor bets, jumlah obat, dan tanggal kadaluarsa obat</w:t>
                        </w:r>
                      </w:p>
                    </w:txbxContent>
                  </v:textbox>
                </v:rect>
              </w:pict>
            </w:r>
          </w:p>
          <w:p w:rsidR="000F64DD" w:rsidRDefault="000F64DD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0F64DD" w:rsidRDefault="000F64DD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0F64DD" w:rsidRDefault="000F64DD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0F64DD" w:rsidRDefault="00C46C7C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  <w:r>
              <w:rPr>
                <w:noProof/>
              </w:rPr>
              <w:pict>
                <v:shape id="_x0000_s1039" type="#_x0000_t32" style="position:absolute;left:0;text-align:left;margin-left:168.5pt;margin-top:2.8pt;width:0;height:22.45pt;z-index:251672576" o:connectortype="straight">
                  <v:stroke endarrow="block"/>
                </v:shape>
              </w:pict>
            </w:r>
          </w:p>
          <w:p w:rsidR="000F64DD" w:rsidRDefault="000F64DD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</w:p>
          <w:p w:rsidR="000F64DD" w:rsidRDefault="007272A6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eastAsia="en-GB"/>
              </w:rPr>
            </w:pPr>
            <w:r w:rsidRPr="000F64DD">
              <w:pict>
                <v:rect id="_x0000_s1029" style="position:absolute;left:0;text-align:left;margin-left:1.35pt;margin-top:1.45pt;width:347.05pt;height:53.2pt;z-index:251669504;v-text-anchor:middle" o:gfxdata="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CBT2wt2QAAAAkB&#10;AAAPAAAAAAAAAAEAIAAAADgAAABkcnMvZG93bnJldi54bWxQSwECFAAUAAAACACHTuJAilGHBHYC&#10;AAAcBQAADgAAAAAAAAABACAAAAA+AQAAZHJzL2Uyb0RvYy54bWxQSwUGAAAAAAYABgBZAQAAJgYA&#10;AAAA&#10;" strokeweight=".25pt">
                  <v:stroke joinstyle="round"/>
                  <v:textbox>
                    <w:txbxContent>
                      <w:p w:rsidR="000F64DD" w:rsidRPr="007272A6" w:rsidRDefault="00FE76F8">
                        <w:pPr>
                          <w:spacing w:line="240" w:lineRule="auto"/>
                          <w:ind w:left="0" w:firstLine="0"/>
                          <w:jc w:val="center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7272A6"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 xml:space="preserve">Membuat laporan obat kadaluarsa kepada Kepala Puskesmas dan Instalasi Farmasi </w:t>
                        </w:r>
                        <w:r w:rsidRPr="007272A6"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>Kabupaten (BPFAK) tembusan ke Dinas Kesehatan Kabupaten Bintan</w:t>
                        </w:r>
                      </w:p>
                    </w:txbxContent>
                  </v:textbox>
                </v:rect>
              </w:pict>
            </w:r>
          </w:p>
          <w:p w:rsidR="000F64DD" w:rsidRDefault="000F64DD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val="en-GB" w:eastAsia="en-GB"/>
              </w:rPr>
            </w:pPr>
          </w:p>
          <w:p w:rsidR="000F64DD" w:rsidRDefault="000F64DD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val="id-ID" w:eastAsia="en-GB"/>
              </w:rPr>
            </w:pPr>
          </w:p>
          <w:p w:rsidR="000F64DD" w:rsidRDefault="000F64DD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val="id-ID" w:eastAsia="en-GB"/>
              </w:rPr>
            </w:pPr>
          </w:p>
          <w:p w:rsidR="000F64DD" w:rsidRDefault="00C46C7C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lang w:val="id-ID" w:eastAsia="en-GB"/>
              </w:rPr>
            </w:pPr>
            <w:r>
              <w:rPr>
                <w:noProof/>
              </w:rPr>
              <w:pict>
                <v:shape id="_x0000_s1040" type="#_x0000_t32" style="position:absolute;left:0;text-align:left;margin-left:169.1pt;margin-top:5.7pt;width:0;height:22.45pt;z-index:251673600" o:connectortype="straight">
                  <v:stroke endarrow="block"/>
                </v:shape>
              </w:pict>
            </w:r>
          </w:p>
          <w:p w:rsidR="000F64DD" w:rsidRDefault="007272A6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lang w:eastAsia="en-GB"/>
              </w:rPr>
            </w:pPr>
            <w:r w:rsidRPr="000F64DD">
              <w:pict>
                <v:oval id="_x0000_s1027" style="position:absolute;left:0;text-align:left;margin-left:1.35pt;margin-top:18.3pt;width:359.15pt;height:83.3pt;z-index:251670528" o:gfxdata="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BU&#10;2jmh1wAAAAkBAAAPAAAAAAAAAAEAIAAAADgAAABkcnMvZG93bnJldi54bWxQSwECFAAUAAAACACH&#10;TuJAanSbbg8CAABABAAADgAAAAAAAAABACAAAAA8AQAAZHJzL2Uyb0RvYy54bWxQSwUGAAAAAAYA&#10;BgBZAQAAvQUAAAAA&#10;">
                  <v:textbox>
                    <w:txbxContent>
                      <w:p w:rsidR="000F64DD" w:rsidRPr="007272A6" w:rsidRDefault="00FE76F8">
                        <w:pPr>
                          <w:spacing w:after="0" w:line="240" w:lineRule="auto"/>
                          <w:ind w:left="0" w:firstLine="0"/>
                          <w:jc w:val="center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 w:rsidRPr="007272A6"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>Pemusnahan obat yang kadaluarsa atau rusak dilakukan IFK dengan berita acara, disaksikan 2 orang saksi</w:t>
                        </w:r>
                      </w:p>
                    </w:txbxContent>
                  </v:textbox>
                </v:oval>
              </w:pict>
            </w:r>
          </w:p>
        </w:tc>
      </w:tr>
      <w:tr w:rsidR="000F64DD">
        <w:trPr>
          <w:trHeight w:val="660"/>
        </w:trPr>
        <w:tc>
          <w:tcPr>
            <w:tcW w:w="2127" w:type="dxa"/>
            <w:shd w:val="clear" w:color="auto" w:fill="auto"/>
          </w:tcPr>
          <w:p w:rsidR="000F64DD" w:rsidRDefault="00FE76F8">
            <w:pPr>
              <w:numPr>
                <w:ilvl w:val="0"/>
                <w:numId w:val="5"/>
              </w:numPr>
              <w:spacing w:after="0" w:line="240" w:lineRule="auto"/>
              <w:ind w:left="460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0F64DD" w:rsidRDefault="000F64DD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id-ID" w:eastAsia="en-GB"/>
              </w:rPr>
            </w:pPr>
          </w:p>
        </w:tc>
      </w:tr>
      <w:tr w:rsidR="000F64DD">
        <w:trPr>
          <w:trHeight w:val="646"/>
        </w:trPr>
        <w:tc>
          <w:tcPr>
            <w:tcW w:w="2127" w:type="dxa"/>
            <w:shd w:val="clear" w:color="auto" w:fill="auto"/>
          </w:tcPr>
          <w:p w:rsidR="000F64DD" w:rsidRDefault="00FE76F8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0F64DD" w:rsidRPr="00FE77ED" w:rsidRDefault="00FE77ED" w:rsidP="00FE77ED"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BPFAK</w:t>
            </w:r>
            <w:r w:rsidR="00FE76F8" w:rsidRPr="00FE77ED">
              <w:rPr>
                <w:rFonts w:ascii="Bookman Old Style" w:eastAsia="Times New Roman" w:hAnsi="Bookman Old Style" w:cs="Arial"/>
                <w:lang w:eastAsia="en-GB"/>
              </w:rPr>
              <w:t xml:space="preserve"> Bintan</w:t>
            </w:r>
          </w:p>
          <w:p w:rsidR="000F64DD" w:rsidRDefault="00FE76F8"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 xml:space="preserve">Dinkes Kabutapen </w:t>
            </w:r>
            <w:r>
              <w:rPr>
                <w:rFonts w:ascii="Bookman Old Style" w:eastAsia="Times New Roman" w:hAnsi="Bookman Old Style" w:cs="Arial"/>
                <w:lang w:eastAsia="en-GB"/>
              </w:rPr>
              <w:t>Bintan</w:t>
            </w:r>
          </w:p>
          <w:p w:rsidR="000F64DD" w:rsidRDefault="00FE76F8"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Semua ruang pelayanan</w:t>
            </w:r>
          </w:p>
        </w:tc>
      </w:tr>
      <w:tr w:rsidR="000F64DD">
        <w:trPr>
          <w:trHeight w:val="660"/>
        </w:trPr>
        <w:tc>
          <w:tcPr>
            <w:tcW w:w="2127" w:type="dxa"/>
            <w:shd w:val="clear" w:color="auto" w:fill="auto"/>
          </w:tcPr>
          <w:p w:rsidR="000F64DD" w:rsidRDefault="00FE76F8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0F64DD" w:rsidRDefault="00FE76F8"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Buku catatan obat kadaluarsa</w:t>
            </w:r>
          </w:p>
          <w:p w:rsidR="000F64DD" w:rsidRDefault="00FE77ED"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eastAsia="en-GB"/>
              </w:rPr>
              <w:t>D</w:t>
            </w:r>
            <w:r w:rsidR="00FE76F8">
              <w:rPr>
                <w:rFonts w:ascii="Bookman Old Style" w:eastAsia="Times New Roman" w:hAnsi="Bookman Old Style" w:cs="Arial"/>
                <w:lang w:eastAsia="en-GB"/>
              </w:rPr>
              <w:t>aftar obat kadaluarsa</w:t>
            </w:r>
            <w:bookmarkStart w:id="0" w:name="_GoBack"/>
            <w:bookmarkEnd w:id="0"/>
          </w:p>
        </w:tc>
      </w:tr>
      <w:tr w:rsidR="000F64DD">
        <w:trPr>
          <w:trHeight w:val="1653"/>
        </w:trPr>
        <w:tc>
          <w:tcPr>
            <w:tcW w:w="2127" w:type="dxa"/>
            <w:shd w:val="clear" w:color="auto" w:fill="auto"/>
          </w:tcPr>
          <w:p w:rsidR="000F64DD" w:rsidRDefault="00FE76F8"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lastRenderedPageBreak/>
              <w:t>Rekaman historis perubahan</w:t>
            </w:r>
          </w:p>
          <w:p w:rsidR="000F64DD" w:rsidRDefault="000F64DD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0F64DD" w:rsidRDefault="000F64DD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0F64DD" w:rsidRDefault="000F64DD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tbl>
            <w:tblPr>
              <w:tblW w:w="0" w:type="auto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67"/>
              <w:gridCol w:w="1434"/>
              <w:gridCol w:w="1577"/>
              <w:gridCol w:w="2723"/>
            </w:tblGrid>
            <w:tr w:rsidR="000F64DD">
              <w:trPr>
                <w:trHeight w:val="553"/>
              </w:trPr>
              <w:tc>
                <w:tcPr>
                  <w:tcW w:w="567" w:type="dxa"/>
                  <w:shd w:val="clear" w:color="auto" w:fill="auto"/>
                </w:tcPr>
                <w:p w:rsidR="000F64DD" w:rsidRDefault="00FE76F8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  <w:r>
                    <w:rPr>
                      <w:rFonts w:ascii="Bookman Old Style" w:eastAsia="Times New Roman" w:hAnsi="Bookman Old Style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 w:rsidR="000F64DD" w:rsidRDefault="00FE76F8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  <w:r>
                    <w:rPr>
                      <w:rFonts w:ascii="Bookman Old Style" w:eastAsia="Times New Roman" w:hAnsi="Bookman Old Style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 w:rsidR="000F64DD" w:rsidRDefault="00FE76F8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  <w:r>
                    <w:rPr>
                      <w:rFonts w:ascii="Bookman Old Style" w:eastAsia="Times New Roman" w:hAnsi="Bookman Old Style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 w:rsidR="000F64DD" w:rsidRDefault="00FE76F8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  <w:r>
                    <w:rPr>
                      <w:rFonts w:ascii="Bookman Old Style" w:eastAsia="Times New Roman" w:hAnsi="Bookman Old Style" w:cs="Arial"/>
                      <w:lang w:val="en-GB" w:eastAsia="en-GB"/>
                    </w:rPr>
                    <w:t>Tanggal mulai diberlakukan</w:t>
                  </w:r>
                </w:p>
              </w:tc>
            </w:tr>
            <w:tr w:rsidR="000F64DD">
              <w:trPr>
                <w:trHeight w:val="654"/>
              </w:trPr>
              <w:tc>
                <w:tcPr>
                  <w:tcW w:w="567" w:type="dxa"/>
                  <w:shd w:val="clear" w:color="auto" w:fill="auto"/>
                </w:tcPr>
                <w:p w:rsidR="000F64DD" w:rsidRDefault="000F64DD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 w:rsidR="000F64DD" w:rsidRDefault="000F64DD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 w:rsidR="000F64DD" w:rsidRDefault="000F64DD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 w:rsidR="000F64DD" w:rsidRDefault="000F64DD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lang w:val="en-GB" w:eastAsia="en-GB"/>
                    </w:rPr>
                  </w:pPr>
                </w:p>
              </w:tc>
            </w:tr>
          </w:tbl>
          <w:p w:rsidR="000F64DD" w:rsidRDefault="000F64DD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id-ID" w:eastAsia="en-GB"/>
              </w:rPr>
            </w:pPr>
          </w:p>
        </w:tc>
      </w:tr>
    </w:tbl>
    <w:p w:rsidR="000F64DD" w:rsidRDefault="000F64DD"/>
    <w:p w:rsidR="000F64DD" w:rsidRDefault="000F64DD"/>
    <w:p w:rsidR="000F64DD" w:rsidRDefault="000F64DD"/>
    <w:p w:rsidR="000F64DD" w:rsidRDefault="000F64DD"/>
    <w:p w:rsidR="000F64DD" w:rsidRDefault="000F64DD"/>
    <w:sectPr w:rsidR="000F64DD" w:rsidSect="000F64DD">
      <w:pgSz w:w="12240" w:h="15840"/>
      <w:pgMar w:top="1134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6F8" w:rsidRDefault="00FE76F8">
      <w:pPr>
        <w:spacing w:line="240" w:lineRule="auto"/>
      </w:pPr>
      <w:r>
        <w:separator/>
      </w:r>
    </w:p>
  </w:endnote>
  <w:endnote w:type="continuationSeparator" w:id="1">
    <w:p w:rsidR="00FE76F8" w:rsidRDefault="00FE76F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等线">
    <w:altName w:val="Gubbi"/>
    <w:charset w:val="00"/>
    <w:family w:val="auto"/>
    <w:pitch w:val="default"/>
    <w:sig w:usb0="00000000" w:usb1="00000000" w:usb2="00000000" w:usb3="00000000" w:csb0="00000000" w:csb1="00000000"/>
  </w:font>
  <w:font w:name="游明朝">
    <w:altName w:val="Droid Sans Fallback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altName w:val="DejaVu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6F8" w:rsidRDefault="00FE76F8">
      <w:pPr>
        <w:spacing w:after="0" w:line="240" w:lineRule="auto"/>
      </w:pPr>
      <w:r>
        <w:separator/>
      </w:r>
    </w:p>
  </w:footnote>
  <w:footnote w:type="continuationSeparator" w:id="1">
    <w:p w:rsidR="00FE76F8" w:rsidRDefault="00FE7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7A66203"/>
    <w:multiLevelType w:val="singleLevel"/>
    <w:tmpl w:val="C7A6620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8375383"/>
    <w:multiLevelType w:val="multilevel"/>
    <w:tmpl w:val="0837538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5FB1"/>
    <w:multiLevelType w:val="multilevel"/>
    <w:tmpl w:val="1CCB5F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451AD"/>
    <w:multiLevelType w:val="multilevel"/>
    <w:tmpl w:val="358451AD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4F1E6665"/>
    <w:multiLevelType w:val="multilevel"/>
    <w:tmpl w:val="4F1E6665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63D8"/>
    <w:multiLevelType w:val="multilevel"/>
    <w:tmpl w:val="688463D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61BC1"/>
    <w:multiLevelType w:val="singleLevel"/>
    <w:tmpl w:val="7B761B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20EB5"/>
    <w:rsid w:val="DDBF6A0C"/>
    <w:rsid w:val="F5BD0E00"/>
    <w:rsid w:val="F7E5F845"/>
    <w:rsid w:val="FBB67508"/>
    <w:rsid w:val="FF1B73B4"/>
    <w:rsid w:val="FFB36F79"/>
    <w:rsid w:val="000F64DD"/>
    <w:rsid w:val="001A481A"/>
    <w:rsid w:val="001F13CF"/>
    <w:rsid w:val="00284662"/>
    <w:rsid w:val="0059275A"/>
    <w:rsid w:val="007272A6"/>
    <w:rsid w:val="00820EB5"/>
    <w:rsid w:val="00924568"/>
    <w:rsid w:val="00947F53"/>
    <w:rsid w:val="00AD6C67"/>
    <w:rsid w:val="00C46C7C"/>
    <w:rsid w:val="00CC4537"/>
    <w:rsid w:val="00DC5515"/>
    <w:rsid w:val="00F45301"/>
    <w:rsid w:val="00FE76F8"/>
    <w:rsid w:val="00FE77ED"/>
    <w:rsid w:val="0F8E3A92"/>
    <w:rsid w:val="276388B4"/>
    <w:rsid w:val="347FA32C"/>
    <w:rsid w:val="3B6E779B"/>
    <w:rsid w:val="3CAF2B21"/>
    <w:rsid w:val="47EDE288"/>
    <w:rsid w:val="4BEFECA0"/>
    <w:rsid w:val="557EAFAF"/>
    <w:rsid w:val="5B3F4217"/>
    <w:rsid w:val="5B5FE254"/>
    <w:rsid w:val="5E9DFA0A"/>
    <w:rsid w:val="6CD68D3C"/>
    <w:rsid w:val="6F367A50"/>
    <w:rsid w:val="6FF71FA9"/>
    <w:rsid w:val="72FF134D"/>
    <w:rsid w:val="77274065"/>
    <w:rsid w:val="7BEFB754"/>
    <w:rsid w:val="7F3F89E4"/>
    <w:rsid w:val="7FEAB00E"/>
    <w:rsid w:val="AEF78A8C"/>
    <w:rsid w:val="B9BFFF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5" type="connector" idref="#_x0000_s1038"/>
        <o:r id="V:Rule6" type="connector" idref="#_x0000_s1039"/>
        <o:r id="V:Rule7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4DD"/>
    <w:pPr>
      <w:spacing w:after="40" w:line="480" w:lineRule="auto"/>
      <w:ind w:left="1627" w:right="14" w:hanging="1627"/>
      <w:jc w:val="both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F64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bintankab.go.id/master/wp-content/uploads/2013/05/binta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arif m</cp:lastModifiedBy>
  <cp:revision>10</cp:revision>
  <dcterms:created xsi:type="dcterms:W3CDTF">2024-01-27T10:41:00Z</dcterms:created>
  <dcterms:modified xsi:type="dcterms:W3CDTF">2024-04-28T13:16:00Z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