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820"/>
        <w:gridCol w:w="20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noWrap w:val="0"/>
            <w:vAlign w:val="top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br w:type="page"/>
            </w:r>
            <w:r>
              <w:rPr>
                <w:rFonts w:ascii="Arial" w:hAnsi="Arial" w:cs="Arial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294005</wp:posOffset>
                  </wp:positionV>
                  <wp:extent cx="1278890" cy="1259840"/>
                  <wp:effectExtent l="0" t="0" r="16510" b="16510"/>
                  <wp:wrapNone/>
                  <wp:docPr id="5" name="Picture 4" descr="Description: http://bintankab.go.id/master/wp-content/uploads/2013/05/bint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Description: http://bintankab.go.id/master/wp-content/uploads/2013/05/bintan.png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2047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105410</wp:posOffset>
                  </wp:positionV>
                  <wp:extent cx="1095375" cy="1133475"/>
                  <wp:effectExtent l="0" t="0" r="9525" b="9525"/>
                  <wp:wrapSquare wrapText="bothSides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>
      <w:pPr>
        <w:jc w:val="center"/>
        <w:rPr>
          <w:rFonts w:ascii="Bookman Old Style" w:hAnsi="Bookman Old Style" w:cs="Arial"/>
          <w:b/>
          <w:sz w:val="40"/>
          <w:szCs w:val="40"/>
        </w:rPr>
      </w:pPr>
      <w:r>
        <w:rPr>
          <w:rFonts w:hint="default" w:ascii="Bookman Old Style" w:hAnsi="Bookman Old Style" w:cs="Arial"/>
          <w:b/>
          <w:sz w:val="40"/>
          <w:szCs w:val="40"/>
        </w:rPr>
        <w:t>Penarikan Obat</w:t>
      </w:r>
    </w:p>
    <w:tbl>
      <w:tblPr>
        <w:tblStyle w:val="3"/>
        <w:tblW w:w="0" w:type="auto"/>
        <w:tblInd w:w="20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2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365/SOP/3/2024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11 Januari 2024</w:t>
            </w: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hint="default" w:ascii="Bookman Old Style" w:hAnsi="Bookman Old Style" w:cs="Arial"/>
          <w:b/>
          <w:sz w:val="32"/>
          <w:lang w:val="en-US"/>
        </w:rPr>
        <w:t>P</w:t>
      </w:r>
      <w:r>
        <w:rPr>
          <w:rFonts w:ascii="Bookman Old Style" w:hAnsi="Bookman Old Style" w:cs="Arial"/>
          <w:b/>
          <w:sz w:val="32"/>
        </w:rPr>
        <w:t>EMERINTAH KABUPATEN BINTAN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hint="default" w:ascii="Bookman Old Style" w:hAnsi="Bookman Old Style" w:cs="Arial"/>
          <w:b/>
          <w:sz w:val="28"/>
          <w:lang w:val="en-US"/>
        </w:rPr>
        <w:t>D</w:t>
      </w:r>
      <w:r>
        <w:rPr>
          <w:rFonts w:ascii="Bookman Old Style" w:hAnsi="Bookman Old Style" w:cs="Arial"/>
          <w:b/>
          <w:sz w:val="28"/>
        </w:rPr>
        <w:t xml:space="preserve">INAS KESEHATAN 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Bookman Old Style" w:hAnsi="Bookman Old Style" w:cs="Arial"/>
          <w:b/>
          <w:sz w:val="44"/>
        </w:rPr>
        <w:t>UPTD PUSKESMAS BERAKIT</w:t>
      </w:r>
    </w:p>
    <w:p>
      <w:pPr>
        <w:spacing w:after="0" w:line="240" w:lineRule="auto"/>
        <w:ind w:left="0" w:right="0" w:firstLine="0"/>
        <w:jc w:val="left"/>
        <w:rPr>
          <w:rFonts w:ascii="Bookman Old Style" w:hAnsi="Bookman Old Style" w:eastAsia="Times New Roman" w:cs="Arial"/>
          <w:lang w:val="en-GB" w:eastAsia="en-GB"/>
        </w:rPr>
      </w:pPr>
      <w:r>
        <w:rPr>
          <w:rFonts w:ascii="Bookman Old Style" w:hAnsi="Bookman Old Style" w:eastAsia="Times New Roman" w:cs="Arial"/>
          <w:lang w:val="en-GB" w:eastAsia="en-GB"/>
        </w:rPr>
        <w:br w:type="page"/>
      </w:r>
    </w:p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0" distR="0" simplePos="0" relativeHeight="251668480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  <w:vAlign w:val="top"/>
          </w:tcPr>
          <w:p>
            <w:pPr>
              <w:spacing w:after="240" w:line="240" w:lineRule="auto"/>
              <w:ind w:left="0" w:leftChars="0" w:right="0" w:rightChars="0" w:firstLine="0" w:firstLineChars="0"/>
              <w:jc w:val="center"/>
              <w:rPr>
                <w:rFonts w:hint="default" w:ascii="Bookman Old Style" w:hAnsi="Bookman Old Style" w:eastAsia="Times New Roman" w:cs="Arial"/>
                <w:b/>
                <w:sz w:val="20"/>
                <w:szCs w:val="20"/>
                <w:lang w:val="en-US" w:eastAsia="en-GB"/>
              </w:rPr>
            </w:pP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val="en-US" w:eastAsia="en-GB"/>
              </w:rPr>
              <w:t>Penarikan Obat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-34290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Dokumen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365/SOP/3/2024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Tanggal Terbit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column">
                    <wp:posOffset>2786380</wp:posOffset>
                  </wp:positionH>
                  <wp:positionV relativeFrom="paragraph">
                    <wp:posOffset>-2369820</wp:posOffset>
                  </wp:positionV>
                  <wp:extent cx="1924685" cy="708025"/>
                  <wp:effectExtent l="0" t="0" r="0" b="15875"/>
                  <wp:wrapNone/>
                  <wp:docPr id="4" name="Picture 4" descr="dokumen_terkenda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okumen_terkendali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685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column">
                    <wp:posOffset>1096010</wp:posOffset>
                  </wp:positionH>
                  <wp:positionV relativeFrom="paragraph">
                    <wp:posOffset>-300990</wp:posOffset>
                  </wp:positionV>
                  <wp:extent cx="930275" cy="988060"/>
                  <wp:effectExtent l="0" t="0" r="0" b="2540"/>
                  <wp:wrapNone/>
                  <wp:docPr id="2" name="Picture 2" descr="ttd_mentor-remove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td_mentor-removeb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275" cy="98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Penarikan obat dan BMHP yang tidak memenuhi persyaratan adalah kegiatan memisahkan, melaporkan, dan mengembalikan obat/BMHP yang tidak memenuhi mutu sediaan sehingga dilakukan penarikan berupa penarikan wajib dari pihak berwenang maupun penarikan mandiri dari produsen.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Sebagai acuan dalam menerapkan langkah-langkah penarikan obat dan BMHP yang tidak memenuhi persyaratan.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sz w:val="20"/>
                <w:szCs w:val="20"/>
                <w:lang w:val="en-US" w:eastAsia="en-GB"/>
              </w:rPr>
              <w:t>nomor 030 Tahun 2024</w:t>
            </w: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 xml:space="preserve"> tentang Pelayanan Kefarmasian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left" w:pos="425"/>
              </w:tabs>
              <w:spacing w:after="0" w:line="360" w:lineRule="auto"/>
              <w:ind w:left="68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Peraturan Menteri Kesehatan Republik Indonesia Nomor 26 tahun 2020 tentang Standar Pelayanan Kefarmasian di Puskesmas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Petugas farmasi mengidentifikasi dan memisahkan obat dan BMHP yang tidak memenuhi persyaratan sesuai dari lembaga yang berwenang (BPOM/Kemenkes/Dinas) yang ada di gudang farmasi dan semua unit pelayanan di Puskesmas;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Petugas farmasi mencatat nama, jenis, jumlah dan no.batch obat/BMHP yang akan ditarik;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Obat dan BMHP yang bersumber dari BPFAK akan dilakukan pengembalian kepada BPFAK disertai berita acara pengembalian obat dan BMHP;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Obat dan BMHP yang bersumber dari pengadaan sendiri maka dilakukan pengembalian kepada distributor/penyedia yang bersangkutan disertai berita acara pengembalian obat dan BMHP.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1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360" w:lineRule="auto"/>
              <w:ind w:leftChars="0" w:right="0" w:rightChars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sz w:val="20"/>
                <w:szCs w:val="20"/>
                <w:lang w:val="en-US" w:eastAsia="en-GB"/>
              </w:rPr>
              <w:t>BPFAK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Chars="0" w:right="0" w:rightChars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sz w:val="20"/>
                <w:szCs w:val="20"/>
                <w:lang w:val="en-US" w:eastAsia="en-GB"/>
              </w:rPr>
              <w:t>Ruang farmasi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Chars="0" w:right="0" w:rightChars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sz w:val="20"/>
                <w:szCs w:val="20"/>
                <w:lang w:val="en-US" w:eastAsia="en-GB"/>
              </w:rPr>
              <w:t xml:space="preserve">Dinkes Kab. </w:t>
            </w:r>
            <w:bookmarkStart w:id="0" w:name="_GoBack"/>
            <w:bookmarkEnd w:id="0"/>
            <w:r>
              <w:rPr>
                <w:rFonts w:hint="default" w:ascii="Bookman Old Style" w:hAnsi="Bookman Old Style" w:eastAsia="Times New Roman" w:cs="Arial"/>
                <w:sz w:val="20"/>
                <w:szCs w:val="20"/>
                <w:lang w:val="en-US" w:eastAsia="en-GB"/>
              </w:rPr>
              <w:t>Bintan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1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shape id="Oval 15" o:spid="_x0000_s1032" o:spt="3" type="#_x0000_t3" style="position:absolute;left:0pt;margin-left:2.65pt;margin-top:2.3pt;height:38.7pt;width:341.95pt;z-index:251659264;mso-width-relative:page;mso-height-relative:page;" coordsize="21600,21600" o:gfxdata="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MkLG7TWAAAABwEAAA8AAAAAAAAAAQAgAAAAOAAAAGRycy9kb3ducmV2LnhtbFBLAQIUABQAAAAI&#10;AIdO4kD868PbEgIAAEEEAAAOAAAAAAAAAAEAIAAAADsBAABkcnMvZTJvRG9jLnhtbFBLBQYAAAAA&#10;BgAGAFkBAAC/BQAAAAA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Petugas memisahkan obat dan BMHP yang TMS sesuai surat edaran dari lembaga</w:t>
                        </w:r>
                      </w:p>
                    </w:txbxContent>
                  </v:textbox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jc w:val="center"/>
              <w:rPr>
                <w:rFonts w:ascii="Bookman Old Style" w:hAnsi="Bookman Old Style" w:eastAsia="Times New Roman"/>
                <w:sz w:val="20"/>
                <w:szCs w:val="20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_x0000_s1038" o:spid="_x0000_s1038" o:spt="32" type="#_x0000_t32" style="position:absolute;left:0pt;margin-left:166pt;margin-top:5.8pt;height:27.2pt;width:0.95pt;z-index:251663360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rect id="Rectangle 8" o:spid="_x0000_s1033" o:spt="1" style="position:absolute;left:0pt;margin-left:16.45pt;margin-top:9.5pt;height:31.8pt;width:328.15pt;z-index:251660288;v-text-anchor:middle;mso-width-relative:page;mso-height-relative:page;" coordsize="21600,21600" o:gfxdata="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TZbmadkAAAAK&#10;AQAADwAAAAAAAAABACAAAAA4AAAAZHJzL2Rvd25yZXYueG1sUEsBAhQAFAAAAAgAh07iQLlR4gh3&#10;AgAAHQUAAA4AAAAAAAAAAQAgAAAAPgEAAGRycy9lMm9Eb2MueG1sUEsFBgAAAAAGAAYAWQEAACcG&#10;AAAAAA=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farmasi mencatat nama, jenis, jumlah, dan no.bets obat/BMHP yang akan ditarik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shape id="_x0000_s1039" o:spid="_x0000_s1039" o:spt="32" type="#_x0000_t32" style="position:absolute;left:0pt;margin-left:166.6pt;margin-top:2.8pt;height:27.2pt;width:0.95pt;z-index:251664384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rect id="_x0000_s1029" o:spid="_x0000_s1029" o:spt="1" style="position:absolute;left:0pt;margin-left:72.55pt;margin-top:6.5pt;height:27.95pt;width:190.65pt;z-index:251661312;v-text-anchor:middle;mso-width-relative:page;mso-height-relative:page;" coordsize="21600,21600" o:gfxdata="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BWycdy2QAAAAgB&#10;AAAPAAAAAAAAAAEAIAAAADgAAABkcnMvZG93bnJldi54bWxQSwECFAAUAAAACACHTuJAy09wBXYC&#10;AAAcBQAADgAAAAAAAAABACAAAAA+AQAAZHJzL2Uyb0RvYy54bWxQSwUGAAAAAAYABgBZAQAAJgYA&#10;AAAA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Verifikasi sumber pengadaan barang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id-ID" w:eastAsia="en-GB"/>
              </w:rPr>
            </w:pPr>
            <w:r>
              <w:rPr>
                <w:sz w:val="20"/>
                <w:szCs w:val="20"/>
              </w:rPr>
              <w:pict>
                <v:shape id="_x0000_s1044" o:spid="_x0000_s1044" o:spt="32" type="#_x0000_t32" style="position:absolute;left:0pt;margin-left:241.75pt;margin-top:-0.75pt;height:35.95pt;width:0.95pt;z-index:251667456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  <w:r>
              <w:rPr>
                <w:sz w:val="20"/>
                <w:szCs w:val="20"/>
              </w:rPr>
              <w:pict>
                <v:shape id="_x0000_s1043" o:spid="_x0000_s1043" o:spt="32" type="#_x0000_t32" style="position:absolute;left:0pt;margin-left:86.5pt;margin-top:-0.75pt;height:35.95pt;width:0.95pt;z-index:251666432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id-ID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id-ID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shape id="_x0000_s1042" o:spid="_x0000_s1042" o:spt="3" type="#_x0000_t3" style="position:absolute;left:0pt;margin-left:193.7pt;margin-top:0pt;height:73.85pt;width:159.15pt;z-index:251665408;mso-width-relative:page;mso-height-relative:page;" coordsize="21600,21600" o:gfxdata="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Cpd&#10;NwzZAAAACwEAAA8AAAAAAAAAAQAgAAAAOAAAAGRycy9kb3ducmV2LnhtbFBLAQIUABQAAAAIAIdO&#10;4kAujdkaDAIAAEAEAAAOAAAAAAAAAAEAIAAAAD4BAABkcnMvZTJvRG9jLnhtbFBLBQYAAAAABgAG&#10;AFkBAAC8BQAAAAA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Sumber pembelian mandiri. Pengembalian kepada distributor</w:t>
                        </w:r>
                      </w:p>
                    </w:txbxContent>
                  </v:textbox>
                </v:shape>
              </w:pict>
            </w:r>
            <w:r>
              <w:rPr>
                <w:sz w:val="20"/>
                <w:szCs w:val="20"/>
              </w:rPr>
              <w:pict>
                <v:shape id="_x0000_s1027" o:spid="_x0000_s1027" o:spt="3" type="#_x0000_t3" style="position:absolute;left:0pt;margin-left:27.45pt;margin-top:0pt;height:63pt;width:138.55pt;z-index:251662336;mso-width-relative:page;mso-height-relative:page;" coordsize="21600,21600" o:gfxdata="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Cpd&#10;NwzZAAAACwEAAA8AAAAAAAAAAQAgAAAAOAAAAGRycy9kb3ducmV2LnhtbFBLAQIUABQAAAAIAIdO&#10;4kAujdkaDAIAAEAEAAAOAAAAAAAAAAEAIAAAAD4BAABkcnMvZTJvRG9jLnhtbFBLBQYAAAAABgAG&#10;AFkBAAC8BQAAAAA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Sumber BPFAK. Pengembalian kepada BPFAK</w:t>
                        </w:r>
                      </w:p>
                    </w:txbxContent>
                  </v:textbox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Berita acara pengembalian obat dan BMHP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3037"/>
              <w:gridCol w:w="210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303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100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1</w:t>
                  </w:r>
                </w:p>
              </w:tc>
              <w:tc>
                <w:tcPr>
                  <w:tcW w:w="1434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Kapus</w:t>
                  </w:r>
                </w:p>
              </w:tc>
              <w:tc>
                <w:tcPr>
                  <w:tcW w:w="303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dari dr. Rahmad Hamid menjadi Zulyadi, S.Kep</w:t>
                  </w:r>
                </w:p>
              </w:tc>
              <w:tc>
                <w:tcPr>
                  <w:tcW w:w="2100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11 Januari 2024</w:t>
                  </w: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id-ID" w:eastAsia="en-GB"/>
              </w:rPr>
            </w:pPr>
          </w:p>
        </w:tc>
      </w:tr>
    </w:tbl>
    <w:p/>
    <w:p/>
    <w:p/>
    <w:p/>
    <w:p/>
    <w:sectPr>
      <w:pgSz w:w="12240" w:h="15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BA3674"/>
    <w:multiLevelType w:val="singleLevel"/>
    <w:tmpl w:val="FFBA367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CCB5FB1"/>
    <w:multiLevelType w:val="multilevel"/>
    <w:tmpl w:val="1CCB5F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761BC1"/>
    <w:multiLevelType w:val="multilevel"/>
    <w:tmpl w:val="7B761BC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20EB5"/>
    <w:rsid w:val="000648CF"/>
    <w:rsid w:val="00095222"/>
    <w:rsid w:val="000D7719"/>
    <w:rsid w:val="001A481A"/>
    <w:rsid w:val="001F13CF"/>
    <w:rsid w:val="004746E2"/>
    <w:rsid w:val="004F1235"/>
    <w:rsid w:val="00543B1F"/>
    <w:rsid w:val="0059275A"/>
    <w:rsid w:val="007B428F"/>
    <w:rsid w:val="00820EB5"/>
    <w:rsid w:val="00852D77"/>
    <w:rsid w:val="0089327F"/>
    <w:rsid w:val="00924568"/>
    <w:rsid w:val="0092640F"/>
    <w:rsid w:val="00947F53"/>
    <w:rsid w:val="009C58AB"/>
    <w:rsid w:val="00AB1ECD"/>
    <w:rsid w:val="00AD6C67"/>
    <w:rsid w:val="00AE1BAE"/>
    <w:rsid w:val="00AF7638"/>
    <w:rsid w:val="00B101BB"/>
    <w:rsid w:val="00BE73AE"/>
    <w:rsid w:val="00CD647D"/>
    <w:rsid w:val="00DC5515"/>
    <w:rsid w:val="00DD4E81"/>
    <w:rsid w:val="00E362E1"/>
    <w:rsid w:val="00E51EF9"/>
    <w:rsid w:val="00F45301"/>
    <w:rsid w:val="00F63961"/>
    <w:rsid w:val="00FB3D18"/>
    <w:rsid w:val="0F8E3A92"/>
    <w:rsid w:val="13F9B454"/>
    <w:rsid w:val="276388B4"/>
    <w:rsid w:val="347FA32C"/>
    <w:rsid w:val="3B6E779B"/>
    <w:rsid w:val="3CAF2B21"/>
    <w:rsid w:val="3FDD1502"/>
    <w:rsid w:val="47EDE288"/>
    <w:rsid w:val="4BEFECA0"/>
    <w:rsid w:val="4F5FF148"/>
    <w:rsid w:val="557EAFAF"/>
    <w:rsid w:val="57BFF526"/>
    <w:rsid w:val="5B3F4217"/>
    <w:rsid w:val="5B5FE254"/>
    <w:rsid w:val="5BFF5B7F"/>
    <w:rsid w:val="5DDF8846"/>
    <w:rsid w:val="5E9DFA0A"/>
    <w:rsid w:val="6CD68D3C"/>
    <w:rsid w:val="6EF26DFD"/>
    <w:rsid w:val="6F367A50"/>
    <w:rsid w:val="6FF71FA9"/>
    <w:rsid w:val="72FF134D"/>
    <w:rsid w:val="76FF8DA6"/>
    <w:rsid w:val="77274065"/>
    <w:rsid w:val="79762160"/>
    <w:rsid w:val="7BEFB754"/>
    <w:rsid w:val="7DA655DE"/>
    <w:rsid w:val="7DAFD844"/>
    <w:rsid w:val="7EBEC543"/>
    <w:rsid w:val="7F3F89E4"/>
    <w:rsid w:val="7FADDA0E"/>
    <w:rsid w:val="7FEAB00E"/>
    <w:rsid w:val="87FFDB33"/>
    <w:rsid w:val="ABF2B9AA"/>
    <w:rsid w:val="AEF78A8C"/>
    <w:rsid w:val="AFE3EA81"/>
    <w:rsid w:val="B6F9494F"/>
    <w:rsid w:val="B9BFFFB4"/>
    <w:rsid w:val="BB37665C"/>
    <w:rsid w:val="CEFD2A25"/>
    <w:rsid w:val="DBFF6689"/>
    <w:rsid w:val="DD957226"/>
    <w:rsid w:val="DDBF6A0C"/>
    <w:rsid w:val="DEF3B0BB"/>
    <w:rsid w:val="DEFA61CE"/>
    <w:rsid w:val="EDEAE80F"/>
    <w:rsid w:val="F33FE864"/>
    <w:rsid w:val="F5BD0E00"/>
    <w:rsid w:val="F6FDF583"/>
    <w:rsid w:val="F71C1D4C"/>
    <w:rsid w:val="F7E5F845"/>
    <w:rsid w:val="F7EE2AFD"/>
    <w:rsid w:val="F7FF23B6"/>
    <w:rsid w:val="FBB67508"/>
    <w:rsid w:val="FBD36A80"/>
    <w:rsid w:val="FBFBC8B3"/>
    <w:rsid w:val="FD6EB3FB"/>
    <w:rsid w:val="FDF27055"/>
    <w:rsid w:val="FDF9E681"/>
    <w:rsid w:val="FEB96F18"/>
    <w:rsid w:val="FEDEABC7"/>
    <w:rsid w:val="FEFFB9C9"/>
    <w:rsid w:val="FF1B73B4"/>
    <w:rsid w:val="FF7FE6BF"/>
    <w:rsid w:val="FFB36F79"/>
    <w:rsid w:val="FFC9BEA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8"/>
        <o:r id="V:Rule2" type="connector" idref="#_x0000_s1039"/>
        <o:r id="V:Rule3" type="connector" idref="#_x0000_s1043"/>
        <o:r id="V:Rule4" type="connector" idref="#_x0000_s1044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2"/>
    <customShpInfo spid="_x0000_s1038"/>
    <customShpInfo spid="_x0000_s1033"/>
    <customShpInfo spid="_x0000_s1039"/>
    <customShpInfo spid="_x0000_s1029"/>
    <customShpInfo spid="_x0000_s1044"/>
    <customShpInfo spid="_x0000_s1043"/>
    <customShpInfo spid="_x0000_s1042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300</Words>
  <Characters>1714</Characters>
  <Lines>14</Lines>
  <Paragraphs>4</Paragraphs>
  <TotalTime>0</TotalTime>
  <ScaleCrop>false</ScaleCrop>
  <LinksUpToDate>false</LinksUpToDate>
  <CharactersWithSpaces>2010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2024-01-29T04:41:00Z</dcterms:created>
  <dc:creator>Microsoft Office User</dc:creator>
  <cp:lastModifiedBy>snake</cp:lastModifiedBy>
  <dcterms:modified xsi:type="dcterms:W3CDTF">2024-05-21T06:42:24Z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