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0" distR="0" simplePos="0" relativeHeight="251668480" behindDoc="1" locked="0" layoutInCell="1" allowOverlap="1">
                  <wp:simplePos x="0" y="0"/>
                  <wp:positionH relativeFrom="column">
                    <wp:posOffset>10160</wp:posOffset>
                  </wp:positionH>
                  <wp:positionV relativeFrom="paragraph">
                    <wp:posOffset>46355</wp:posOffset>
                  </wp:positionV>
                  <wp:extent cx="1188720" cy="1170940"/>
                  <wp:effectExtent l="0" t="0" r="11430" b="10160"/>
                  <wp:wrapNone/>
                  <wp:docPr id="18183880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38807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70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20"/>
                <w:szCs w:val="20"/>
                <w:lang w:eastAsia="en-GB"/>
              </w:rPr>
            </w:pPr>
            <w:r>
              <w:rPr>
                <w:rFonts w:hint="default" w:ascii="Arial" w:hAnsi="Arial" w:eastAsia="Times New Roman" w:cs="Arial"/>
                <w:b/>
                <w:sz w:val="28"/>
                <w:szCs w:val="28"/>
                <w:lang w:eastAsia="en-GB"/>
              </w:rPr>
              <w:t>Pencatatan dan Pelaporan Narkotika dan Psikotropika</w:t>
            </w:r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162560</wp:posOffset>
                  </wp:positionH>
                  <wp:positionV relativeFrom="paragraph">
                    <wp:posOffset>-1905</wp:posOffset>
                  </wp:positionV>
                  <wp:extent cx="1188720" cy="1147445"/>
                  <wp:effectExtent l="0" t="0" r="0" b="1524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1147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Dokumen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  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364/SOP/3/2024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0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Tanggal Terbit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 :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 xml:space="preserve"> 11 Januari 2024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  <w:vAlign w:val="top"/>
          </w:tcPr>
          <w:p>
            <w:pPr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  <w:vAlign w:val="top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leftChars="0" w:right="0" w:rightChars="0" w:firstLine="0" w:firstLineChars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Halaman        </w:t>
            </w:r>
            <w:r>
              <w:rPr>
                <w:rFonts w:hint="default" w:ascii="Bookman Old Style" w:hAnsi="Bookman Old Style" w:eastAsia="Times New Roman" w:cs="Arial"/>
                <w:color w:val="000000"/>
                <w:sz w:val="18"/>
                <w:szCs w:val="18"/>
                <w:lang w:val="en-US" w:eastAsia="en-GB"/>
              </w:rPr>
              <w:t xml:space="preserve">  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 xml:space="preserve"> : 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16"/>
                <w:szCs w:val="16"/>
                <w:lang w:val="en-US" w:eastAsia="en-GB"/>
              </w:rPr>
              <w:drawing>
                <wp:anchor distT="0" distB="0" distL="114300" distR="114300" simplePos="0" relativeHeight="251670528" behindDoc="1" locked="0" layoutInCell="1" allowOverlap="1">
                  <wp:simplePos x="0" y="0"/>
                  <wp:positionH relativeFrom="column">
                    <wp:posOffset>1096010</wp:posOffset>
                  </wp:positionH>
                  <wp:positionV relativeFrom="paragraph">
                    <wp:posOffset>75565</wp:posOffset>
                  </wp:positionV>
                  <wp:extent cx="930275" cy="988060"/>
                  <wp:effectExtent l="0" t="0" r="0" b="2540"/>
                  <wp:wrapNone/>
                  <wp:docPr id="2" name="Picture 2" descr="ttd_mentor-removeb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td_mentor-removebg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0275" cy="988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Pengawasan dan pengendalian penggunaan obat-obatan golongan narkotika dan psikotropika dalam pelayanan kepada pasien di Puskesmas sesuai demgam peraturan yang berlaku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Menjaga keamanan penggunaan obat golongan narkotika dan psikotropika di puskesmas, menghindari penyalahgunaan obat golongan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SK Kepala Puskesmas</w:t>
            </w: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 xml:space="preserve"> nomor 030 Tahun 2024</w:t>
            </w: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 xml:space="preserve"> tentang 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Permenkes Nomor 26 Tahun 2020 tentang Standar Pelayanan Kefarmasian di Puskesmas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mengajukan permintaan obat narkotika dan psikotropika ke Instalasi Farmasi Kabupaten Bintan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melakukan penerimaan obat golongan narkotika dan psikotropika dan menyimpan dalam lemari khusus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mencatat setiap penerimaan dan pengeluaran obat narkotika dan psikotropika dalam kartu stok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Petugas farmasi menyiapkan obat sesuai dengan resep dokter dengan disertai pencatatan dalam buku harian penggunaan obat narkotika dan psikotropika</w:t>
            </w:r>
          </w:p>
          <w:p>
            <w:pPr>
              <w:numPr>
                <w:ilvl w:val="0"/>
                <w:numId w:val="3"/>
              </w:numPr>
              <w:spacing w:after="0" w:line="360" w:lineRule="auto"/>
              <w:ind w:right="0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 xml:space="preserve">Petugas farmasi mendokumentasikan dan melaporkan penggunaan obat narkotika dan psikotropika setiap bulan kepada Kepala Puskesmas dan Instalasi Farmasi Kabupaten Bintan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BPFAK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Dinkes Kabutapen Bintan</w:t>
            </w:r>
          </w:p>
          <w:p>
            <w:pPr>
              <w:numPr>
                <w:ilvl w:val="0"/>
                <w:numId w:val="4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sz w:val="20"/>
                <w:szCs w:val="20"/>
                <w:lang w:val="en-US" w:eastAsia="en-GB"/>
              </w:rPr>
              <w:t>Ruang farmasi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1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jc w:val="center"/>
              <w:rPr>
                <w:rFonts w:ascii="Bookman Old Style" w:hAnsi="Bookman Old Style" w:eastAsia="Times New Roman"/>
                <w:lang w:val="en-GB" w:eastAsia="en-GB"/>
              </w:rPr>
            </w:pPr>
            <w:r>
              <w:pict>
                <v:shape id="Oval 15" o:spid="_x0000_s1035" o:spt="3" type="#_x0000_t3" style="position:absolute;left:0pt;margin-left:2.65pt;margin-top:5.45pt;height:56.9pt;width:345.7pt;z-index:251659264;mso-width-relative:page;mso-height-relative:page;" coordsize="21600,21600" o:gfxdata="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BYAAABkcnMvUEsBAhQAFAAAAAgAh07i&#10;QC3Uf2fXAAAACgEAAA8AAAAAAAAAAQAgAAAAOAAAAGRycy9kb3ducmV2LnhtbFBLAQIUABQAAAAI&#10;AIdO4kCLJJA6EQIAAEAEAAAOAAAAAAAAAAEAIAAAADwBAABkcnMvZTJvRG9jLnhtbFBLBQYAAAAA&#10;BgAGAFkBAAC/BQAAAAA=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Mengajukan permintaan obat narkotika dan psikotropika ke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rPr>
                <w:rFonts w:ascii="Bookman Old Style" w:hAnsi="Bookman Old Style" w:eastAsia="Times New Roman"/>
              </w:rPr>
              <w:pict>
                <v:shape id="_x0000_s1040" o:spid="_x0000_s1040" o:spt="32" type="#_x0000_t32" style="position:absolute;left:0pt;margin-left:167.9pt;margin-top:7.55pt;height:17.75pt;width:0.9pt;z-index:251664384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Rectangle 8" o:spid="_x0000_s1034" o:spt="1" style="position:absolute;left:0pt;margin-left:2.65pt;margin-top:0.75pt;height:47.7pt;width:353.15pt;z-index:251660288;v-text-anchor:middle;mso-width-relative:page;mso-height-relative:page;" coordsize="21600,21600" o:gfxdata="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BYAAABkcnMvUEsBAhQAFAAAAAgAh07iQMZAKn/aAAAA&#10;CQEAAA8AAAAAAAAAAQAgAAAAOAAAAGRycy9kb3ducmV2LnhtbFBLAQIUABQAAAAIAIdO4kBXUuM6&#10;dwIAAB0FAAAOAAAAAAAAAAEAIAAAAD8BAABkcnMvZTJvRG9jLnhtbFBLBQYAAAAABgAGAFkBAAAo&#10;BgAAAAA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melakukan penerimaan obat golongan narkotika dan psikotropika dan menyimpan dalam lemari khusus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1" o:spid="_x0000_s1041" o:spt="32" type="#_x0000_t32" style="position:absolute;left:0pt;margin-left:167.55pt;margin-top:10.4pt;height:21.4pt;width:0pt;z-index:251665408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31" o:spid="_x0000_s1031" o:spt="1" style="position:absolute;left:0pt;margin-left:2.65pt;margin-top:6pt;height:53.2pt;width:353.15pt;z-index:251661312;v-text-anchor:middle;mso-width-relative:page;mso-height-relative:page;" coordsize="21600,21600" o:gfxdata="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FgAAAGRycy9QSwECFAAUAAAACACHTuJAY8RNvtoAAAAK&#10;AQAADwAAAAAAAAABACAAAAA4AAAAZHJzL2Rvd25yZXYueG1sUEsBAhQAFAAAAAgAh07iQIpRhwR2&#10;AgAAHAUAAA4AAAAAAAAAAQAgAAAAPwEAAGRycy9lMm9Eb2MueG1sUEsFBgAAAAAGAAYAWQEAACcG&#10;AAAAAA==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mencatat setiap penerimaan dan pengeluaran obat narkotika dan psikotropika dalam kartu stok</w:t>
                        </w:r>
                      </w:p>
                    </w:txbxContent>
                  </v:textbox>
                </v:rect>
              </w:pict>
            </w: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en-GB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</w:p>
          <w:p>
            <w:pPr>
              <w:tabs>
                <w:tab w:val="center" w:pos="4680"/>
                <w:tab w:val="right" w:pos="9360"/>
              </w:tabs>
              <w:spacing w:after="0" w:line="240" w:lineRule="auto"/>
              <w:ind w:left="0" w:right="-108" w:firstLine="0"/>
              <w:rPr>
                <w:rFonts w:ascii="Bookman Old Style" w:hAnsi="Bookman Old Style" w:eastAsia="Times New Roman"/>
                <w:lang w:val="id-ID" w:eastAsia="en-GB"/>
              </w:rPr>
            </w:pPr>
            <w:r>
              <w:pict>
                <v:shape id="_x0000_s1042" o:spid="_x0000_s1042" o:spt="32" type="#_x0000_t32" style="position:absolute;left:0pt;margin-left:167.2pt;margin-top:5.55pt;height:21.4pt;width:0pt;z-index:251666432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rect id="_x0000_s1029" o:spid="_x0000_s1029" o:spt="1" style="position:absolute;left:0pt;margin-left:2.65pt;margin-top:13.45pt;height:53.2pt;width:353.15pt;z-index:251662336;v-text-anchor:middle;mso-width-relative:page;mso-height-relative:page;" coordsize="21600,21600" o:gfxdata="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WAAAAZHJzL1BLAQIUABQAAAAIAIdO4kARQiVn2gAAAAoB&#10;AAAPAAAAAAAAAAEAIAAAADgAAABkcnMvZG93bnJldi54bWxQSwECFAAUAAAACACHTuJAA0bShXUC&#10;AAAcBQAADgAAAAAAAAABACAAAAA/AQAAZHJzL2Uyb0RvYy54bWxQSwUGAAAAAAYABgBZAQAAJgYA&#10;AAAA&#10;">
                  <v:path/>
                  <v:fill focussize="0,0"/>
                  <v:stroke weight="0.25pt" joinstyle="round"/>
                  <v:imagedata o:title=""/>
                  <o:lock v:ext="edit"/>
                  <v:textbox>
                    <w:txbxContent>
                      <w:p>
                        <w:pPr>
                          <w:spacing w:line="240" w:lineRule="auto"/>
                          <w:ind w:left="0" w:firstLine="0"/>
                          <w:jc w:val="left"/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eastAsia="Times New Roman" w:cs="Arial"/>
                            <w:sz w:val="16"/>
                            <w:szCs w:val="16"/>
                            <w:lang w:eastAsia="en-GB"/>
                          </w:rPr>
                          <w:t>Petugas farmasi menyiapkan obat sesuai dengan resep dokter dengan disertai pencatatan dalam buku harian penggunaan obat narkotika dan psikotropika</w:t>
                        </w:r>
                      </w:p>
                    </w:txbxContent>
                  </v:textbox>
                </v:rect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43" o:spid="_x0000_s1043" o:spt="32" type="#_x0000_t32" style="position:absolute;left:0pt;margin-left:167.8pt;margin-top:10.75pt;height:21.4pt;width:0pt;z-index:251667456;mso-width-relative:page;mso-height-relative:page;" o:connectortype="straight" filled="f" coordsize="21600,21600">
                  <v:path arrowok="t"/>
                  <v:fill on="f" focussize="0,0"/>
                  <v:stroke endarrow="block"/>
                  <v:imagedata o:title=""/>
                  <o:lock v:ext="edit"/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  <w:r>
              <w:pict>
                <v:shape id="_x0000_s1028" o:spid="_x0000_s1028" o:spt="3" type="#_x0000_t3" style="position:absolute;left:0pt;margin-left:8.8pt;margin-top:8.5pt;height:93.65pt;width:351.7pt;z-index:251663360;mso-width-relative:page;mso-height-relative:page;" coordsize="21600,21600" o:gfxdata="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tCfcW2QAAAAoBAAAPAAAAAAAAAAEAIAAAADgAAABkcnMvZG93bnJldi54bWxQSwECFAAUAAAA&#10;CACHTuJAZyf1MxACAABABAAADgAAAAAAAAABACAAAAA+AQAAZHJzL2Uyb0RvYy54bWxQSwUGAAAA&#10;AAYABgBZAQAAwAUAAAAA&#10;">
                  <v:path/>
                  <v:fill focussize="0,0"/>
                  <v:stroke/>
                  <v:imagedata o:title=""/>
                  <o:lock v:ext="edit"/>
                  <v:textbox>
                    <w:txbxContent>
                      <w:p>
                        <w:pPr>
                          <w:spacing w:after="0" w:line="240" w:lineRule="auto"/>
                          <w:ind w:left="0" w:firstLine="0"/>
                          <w:jc w:val="left"/>
                          <w:rPr>
                            <w:rFonts w:ascii="Bookman Old Style" w:hAnsi="Bookman Old Style"/>
                            <w:sz w:val="16"/>
                            <w:szCs w:val="16"/>
                          </w:rPr>
                        </w:pPr>
                        <w:r>
                          <w:rPr>
                            <w:rFonts w:ascii="Bookman Old Style" w:hAnsi="Bookman Old Style" w:cs="Arial"/>
                            <w:sz w:val="16"/>
                            <w:szCs w:val="16"/>
                          </w:rPr>
                          <w:t>Petugas farmasi mendokumentasikan dan melaporkan penggunaan obat narkotika dan psikotropika setiap bulan kepada Kepala Puskesmas dan Instalasi Farmasi Kabupaten Bintan</w:t>
                        </w:r>
                      </w:p>
                    </w:txbxContent>
                  </v:textbox>
                </v:shape>
              </w:pict>
            </w: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Resep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Buku pemakaian narkotika dan psikotropika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Kartu stok</w:t>
            </w:r>
          </w:p>
          <w:p>
            <w:pPr>
              <w:numPr>
                <w:ilvl w:val="0"/>
                <w:numId w:val="6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eastAsia="en-GB"/>
              </w:rPr>
              <w:t>Laporan bulanan narkotika dan psikotropika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3037"/>
              <w:gridCol w:w="210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sz w:val="22"/>
                      <w:szCs w:val="22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Kapus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dari dr. Rahmad Hamid menjadi Zulyadi, S.Kep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2</w:t>
                  </w:r>
                </w:p>
              </w:tc>
              <w:tc>
                <w:tcPr>
                  <w:tcW w:w="1434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SOP</w:t>
                  </w:r>
                </w:p>
              </w:tc>
              <w:tc>
                <w:tcPr>
                  <w:tcW w:w="3037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Perubahan nomor dari SOP/FAM/PKM-BERAKIT/355 menjadi 364/SOP/3/2024</w:t>
                  </w:r>
                </w:p>
              </w:tc>
              <w:tc>
                <w:tcPr>
                  <w:tcW w:w="2100" w:type="dxa"/>
                  <w:shd w:val="clear" w:color="auto" w:fill="auto"/>
                  <w:vAlign w:val="top"/>
                </w:tcPr>
                <w:p>
                  <w:pPr>
                    <w:spacing w:after="0" w:line="360" w:lineRule="auto"/>
                    <w:ind w:left="0" w:leftChars="0" w:right="0" w:rightChars="0" w:firstLine="0" w:firstLineChars="0"/>
                    <w:jc w:val="left"/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</w:pPr>
                  <w:r>
                    <w:rPr>
                      <w:rFonts w:hint="default" w:ascii="Bookman Old Style" w:hAnsi="Bookman Old Style" w:eastAsia="Times New Roman" w:cs="Arial"/>
                      <w:sz w:val="22"/>
                      <w:szCs w:val="22"/>
                      <w:lang w:val="en-US" w:eastAsia="en-GB"/>
                    </w:rPr>
                    <w:t>11 Januari 2024</w:t>
                  </w:r>
                  <w:bookmarkStart w:id="0" w:name="_GoBack"/>
                  <w:bookmarkEnd w:id="0"/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id-ID" w:eastAsia="en-GB"/>
              </w:rPr>
            </w:pPr>
          </w:p>
        </w:tc>
      </w:tr>
    </w:tbl>
    <w:p>
      <w:pPr>
        <w:ind w:left="0" w:leftChars="0" w:firstLine="0" w:firstLineChars="0"/>
      </w:pPr>
    </w:p>
    <w:sectPr>
      <w:pgSz w:w="11900" w:h="16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7A66203"/>
    <w:multiLevelType w:val="singleLevel"/>
    <w:tmpl w:val="C7A662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08375383"/>
    <w:multiLevelType w:val="multilevel"/>
    <w:tmpl w:val="0837538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761BC1"/>
    <w:multiLevelType w:val="singleLevel"/>
    <w:tmpl w:val="7B761B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820EB5"/>
    <w:rsid w:val="001A481A"/>
    <w:rsid w:val="001F13CF"/>
    <w:rsid w:val="00340952"/>
    <w:rsid w:val="0059275A"/>
    <w:rsid w:val="00820EB5"/>
    <w:rsid w:val="00882FE5"/>
    <w:rsid w:val="00924568"/>
    <w:rsid w:val="00947F53"/>
    <w:rsid w:val="00A46E7C"/>
    <w:rsid w:val="00AD6C67"/>
    <w:rsid w:val="00B12610"/>
    <w:rsid w:val="00B76D24"/>
    <w:rsid w:val="00D0570F"/>
    <w:rsid w:val="00DC5515"/>
    <w:rsid w:val="00F45301"/>
    <w:rsid w:val="075BBE4D"/>
    <w:rsid w:val="0F8E3A92"/>
    <w:rsid w:val="13F9B454"/>
    <w:rsid w:val="1BCFC08E"/>
    <w:rsid w:val="276388B4"/>
    <w:rsid w:val="347FA32C"/>
    <w:rsid w:val="3B6E779B"/>
    <w:rsid w:val="3CAF2B21"/>
    <w:rsid w:val="47EDE288"/>
    <w:rsid w:val="4BEFECA0"/>
    <w:rsid w:val="4F5FF148"/>
    <w:rsid w:val="557EAFAF"/>
    <w:rsid w:val="5B3F4217"/>
    <w:rsid w:val="5B5FE254"/>
    <w:rsid w:val="5E9DFA0A"/>
    <w:rsid w:val="5F76D271"/>
    <w:rsid w:val="6CD68D3C"/>
    <w:rsid w:val="6F367A50"/>
    <w:rsid w:val="6FF3BB4A"/>
    <w:rsid w:val="6FF71FA9"/>
    <w:rsid w:val="6FFF8D45"/>
    <w:rsid w:val="72F5C145"/>
    <w:rsid w:val="72FF134D"/>
    <w:rsid w:val="76FF8DA6"/>
    <w:rsid w:val="77274065"/>
    <w:rsid w:val="7BDFFB10"/>
    <w:rsid w:val="7BEFB754"/>
    <w:rsid w:val="7EBEC543"/>
    <w:rsid w:val="7F3F89E4"/>
    <w:rsid w:val="7FADDA0E"/>
    <w:rsid w:val="7FEAB00E"/>
    <w:rsid w:val="AEF78A8C"/>
    <w:rsid w:val="B6F9494F"/>
    <w:rsid w:val="B9BFFFB4"/>
    <w:rsid w:val="BB37665C"/>
    <w:rsid w:val="DD957226"/>
    <w:rsid w:val="DDBF6A0C"/>
    <w:rsid w:val="DFC73AAB"/>
    <w:rsid w:val="EA7B18D7"/>
    <w:rsid w:val="EDEAE80F"/>
    <w:rsid w:val="F5BD0E00"/>
    <w:rsid w:val="F6CD3097"/>
    <w:rsid w:val="F7E5F845"/>
    <w:rsid w:val="F7EE2AFD"/>
    <w:rsid w:val="F7FF23B6"/>
    <w:rsid w:val="FBB67508"/>
    <w:rsid w:val="FBFBC8B3"/>
    <w:rsid w:val="FEB96F18"/>
    <w:rsid w:val="FF1B73B4"/>
    <w:rsid w:val="FFB36F7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40"/>
        <o:r id="V:Rule2" type="connector" idref="#_x0000_s1041"/>
        <o:r id="V:Rule3" type="connector" idref="#_x0000_s1042"/>
        <o:r id="V:Rule4" type="connector" idref="#_x0000_s1043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35"/>
    <customShpInfo spid="_x0000_s1040"/>
    <customShpInfo spid="_x0000_s1034"/>
    <customShpInfo spid="_x0000_s1041"/>
    <customShpInfo spid="_x0000_s1031"/>
    <customShpInfo spid="_x0000_s1042"/>
    <customShpInfo spid="_x0000_s1029"/>
    <customShpInfo spid="_x0000_s1043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385</Words>
  <Characters>2198</Characters>
  <Lines>18</Lines>
  <Paragraphs>5</Paragraphs>
  <TotalTime>3</TotalTime>
  <ScaleCrop>false</ScaleCrop>
  <LinksUpToDate>false</LinksUpToDate>
  <CharactersWithSpaces>2578</CharactersWithSpaces>
  <Application>WPS Office_11.1.0.10920_F1E327BC-269C-435d-A152-05C5408002CA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2024-01-28T21:41:00Z</dcterms:created>
  <dc:creator>Microsoft Office User</dc:creator>
  <cp:lastModifiedBy>snake</cp:lastModifiedBy>
  <dcterms:modified xsi:type="dcterms:W3CDTF">2024-05-24T09:27:31Z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