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4624"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5648"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ind w:left="0" w:leftChars="0" w:firstLine="133" w:firstLineChars="0"/>
        <w:jc w:val="center"/>
        <w:rPr>
          <w:rFonts w:ascii="Bookman Old Style" w:hAnsi="Bookman Old Style" w:cs="Arial"/>
          <w:b/>
          <w:sz w:val="40"/>
          <w:szCs w:val="40"/>
        </w:rPr>
      </w:pPr>
      <w:r>
        <w:rPr>
          <w:rFonts w:hint="default" w:ascii="Bookman Old Style" w:hAnsi="Bookman Old Style" w:cs="Arial"/>
          <w:b/>
          <w:sz w:val="40"/>
          <w:szCs w:val="40"/>
        </w:rPr>
        <w:t>Pencatatan dan Pelaporan Obat dan BMHP</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360/SOP/3/2024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7696" behindDoc="1" locked="0" layoutInCell="1" allowOverlap="1">
                  <wp:simplePos x="0" y="0"/>
                  <wp:positionH relativeFrom="column">
                    <wp:posOffset>2894965</wp:posOffset>
                  </wp:positionH>
                  <wp:positionV relativeFrom="paragraph">
                    <wp:posOffset>-558800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Pencatatan dan Pelaporan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142875</wp:posOffset>
                  </wp:positionH>
                  <wp:positionV relativeFrom="paragraph">
                    <wp:posOffset>-91440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360/SOP/3/2024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bookmarkStart w:id="0" w:name="_GoBack"/>
            <w:bookmarkEnd w:id="0"/>
            <w:r>
              <w:rPr>
                <w:rFonts w:hint="default" w:ascii="Bookman Old Style" w:hAnsi="Bookman Old Style" w:eastAsia="Times New Roman" w:cs="Arial"/>
                <w:sz w:val="16"/>
                <w:szCs w:val="16"/>
                <w:lang w:val="en-US" w:eastAsia="en-GB"/>
              </w:rPr>
              <w:drawing>
                <wp:anchor distT="0" distB="0" distL="114300" distR="114300" simplePos="0" relativeHeight="251676672"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Pencatatan dan pelaporan terhadap seluruh rangkaian kegiatan dalam pengelolaan sediaan farmasi dan bahan medis habis pakai. Baik sediaan farmasi dan BMHP yang diterima, disimpan, didistribusikan dan digunakan di puskesmas atau init pelayanan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Bukti bahwa penggunaan sediaan farmasi dan BMHP telah dilakukan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melakukan pengaturan dan pengendalian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membuat laporan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id-ID" w:eastAsia="en-GB"/>
              </w:rPr>
            </w:pPr>
            <w:r>
              <w:rPr>
                <w:rFonts w:ascii="Bookman Old Style" w:hAnsi="Bookman Old Style" w:eastAsia="Times New Roman" w:cs="Arial"/>
                <w:sz w:val="22"/>
                <w:szCs w:val="22"/>
                <w:lang w:val="en-GB" w:eastAsia="en-GB"/>
              </w:rPr>
              <w:t>SK Kepala Puskesmas</w:t>
            </w:r>
            <w:r>
              <w:rPr>
                <w:rFonts w:hint="default" w:ascii="Bookman Old Style" w:hAnsi="Bookman Old Style" w:eastAsia="Times New Roman" w:cs="Arial"/>
                <w:sz w:val="22"/>
                <w:szCs w:val="22"/>
                <w:lang w:val="en-US" w:eastAsia="en-GB"/>
              </w:rPr>
              <w:t xml:space="preserve"> nomor 030 Tahun 2024</w:t>
            </w:r>
            <w:r>
              <w:rPr>
                <w:rFonts w:ascii="Bookman Old Style" w:hAnsi="Bookman Old Style" w:eastAsia="Times New Roman" w:cs="Arial"/>
                <w:sz w:val="22"/>
                <w:szCs w:val="22"/>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Prosedur pencatatan dan pelaporan obat dilakukan untuk semua unit yang terkait dengan sub unit farmasi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Unit farmasi melaksanakan kegiatan pencatatan dan pelaporan obat, antara lain: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Mencatat pengeluaran dan penerimaan obat dan BMHP melalui sistem komputer kartu stok digital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menghitung jumlah pengeluaran setiap jenis obat pada laporan bulanan menggunakan sistem komputer</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melakukan kegiatan pencatatan penggunaan obat dan BMHP di sub unit pelayanan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melaksanakan pelaporan obat dengan menggunakan LPLPO sub unit yang dilakukan setiap bulan sesuai jadwal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menyiapkan data laporan obat dengan menggunakan format LPLPO setiap bulan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melaporkan LPLPO kepada kepala puskesmas untuk ditandatangani dan selanjutnya diserahkan ke BPFAK Kabupaten Bintan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melakukan stok opname setiap tiga bulan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IFK Bintan</w:t>
            </w:r>
          </w:p>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7.  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39" o:spid="_x0000_s1039" o:spt="3" type="#_x0000_t3" style="position:absolute;left:0pt;margin-left:2.65pt;margin-top:2.3pt;height:57.7pt;width:355.05pt;z-index:251659264;mso-width-relative:page;mso-height-relative:page;" coordsize="21600,21600" o:gfxdata="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xq8TqNUAAAAHAQAADwAAAAAAAAABACAAAAA4AAAAZHJzL2Rvd25yZXYueG1sUEsBAhQAFAAAAAgA&#10;h07iQN0L+F4SAgAAQQQAAA4AAAAAAAAAAQAgAAAAOgEAAGRycy9lMm9Eb2MueG1sUEsFBgAAAAAG&#10;AAYAWQEAAL4FA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Mencatat pengeluaran dan penerimaan obat dan BMHP melalui sistem komputer kartu stok digital</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4" o:spid="_x0000_s1044" o:spt="32" type="#_x0000_t32" style="position:absolute;left:0pt;margin-left:167.85pt;margin-top:1.15pt;height:22.4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8" o:spt="1" style="position:absolute;left:0pt;margin-left:-2.45pt;margin-top:0.25pt;height:39.3pt;width:360.15pt;z-index:251660288;v-text-anchor:middle;mso-width-relative:page;mso-height-relative:page;" coordsize="21600,21600" o:gfxdata="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TZbmadkAAAAK&#10;AQAADwAAAAAAAAABACAAAAA4AAAAZHJzL2Rvd25yZXYueG1sUEsBAhQAFAAAAAgAh07iQLlR4gh3&#10;AgAAHQUAAA4AAAAAAAAAAQAgAAAAPgEAAGRycy9lMm9Eb2MueG1sUEsFBgAAAAAGAAYAWQEAACcG&#10;A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menghitung jumlah pengeluaran setiap jenis obat pada laporan bulanan menggunakan sistem komputer</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5" o:spid="_x0000_s1045" o:spt="32" type="#_x0000_t32" style="position:absolute;left:0pt;margin-left:167.5pt;margin-top:1.6pt;height:22.4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5" o:spid="_x0000_s1035" o:spt="1" style="position:absolute;left:0pt;margin-left:-2.45pt;margin-top:-0.45pt;height:38.35pt;width:360.15pt;z-index:251661312;v-text-anchor:middle;mso-width-relative:page;mso-height-relative:page;" coordsize="21600,21600" o:gfxdata="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Wycdy2QAAAAgB&#10;AAAPAAAAAAAAAAEAIAAAADgAAABkcnMvZG93bnJldi54bWxQSwECFAAUAAAACACHTuJAy09wBXY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melakukan kegiatan pencatatan penggunaan obat dan BMHP di sub unit pelayanan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6" o:spid="_x0000_s1046" o:spt="32" type="#_x0000_t32" style="position:absolute;left:0pt;margin-left:167.15pt;margin-top:1.8pt;height:22.4pt;width:0pt;z-index:251668480;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9" o:spid="_x0000_s1049" o:spt="32" type="#_x0000_t32" style="position:absolute;left:0pt;margin-left:167.05pt;margin-top:187.55pt;height:22.4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1048" o:spid="_x0000_s1048" o:spt="32" type="#_x0000_t32" style="position:absolute;left:0pt;margin-left:167.4pt;margin-top:120.45pt;height:22.4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1047" o:spid="_x0000_s1047" o:spt="32" type="#_x0000_t32" style="position:absolute;left:0pt;margin-left:167.75pt;margin-top:55.25pt;height:22.4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1032" o:spid="_x0000_s1032" o:spt="3" type="#_x0000_t3" style="position:absolute;left:0pt;margin-left:38.15pt;margin-top:206.95pt;height:54.25pt;width:285.85pt;z-index:251665408;mso-width-relative:page;mso-height-relative:page;" coordsize="21600,21600" o:gfxdata="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Cpd&#10;NwzZAAAACwEAAA8AAAAAAAAAAQAgAAAAOAAAAGRycy9kb3ducmV2LnhtbFBLAQIUABQAAAAIAIdO&#10;4kAujdkaDAIAAEAEAAAOAAAAAAAAAAEAIAAAAD4BAABkcnMvZTJvRG9jLnhtbF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Petugas farmasi melakukan stok opname setiap tiga bulan sekali</w:t>
                        </w:r>
                      </w:p>
                    </w:txbxContent>
                  </v:textbox>
                </v:shape>
              </w:pict>
            </w:r>
            <w:r>
              <w:rPr>
                <w:sz w:val="20"/>
                <w:szCs w:val="20"/>
              </w:rPr>
              <w:pict>
                <v:rect id="_x0000_s1031" o:spid="_x0000_s1031" o:spt="1" style="position:absolute;left:0pt;margin-left:2.65pt;margin-top:146.15pt;height:43.95pt;width:355.05pt;z-index:251664384;v-text-anchor:middle;mso-width-relative:page;mso-height-relative:page;" coordsize="21600,21600" o:gfxdata="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K5iEZnaAAAACwEA&#10;AA8AAAAAAAAAAQAgAAAAOAAAAGRycy9kb3ducmV2LnhtbFBLAQIUABQAAAAIAIdO4kBMtWAm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melaporkan LPLPO kepada kepala puskesmas untuk ditandatangani dan selanjutnya diserahkan ke BPFAK Kabupaten Bintan</w:t>
                        </w:r>
                      </w:p>
                    </w:txbxContent>
                  </v:textbox>
                </v:rect>
              </w:pict>
            </w:r>
            <w:r>
              <w:rPr>
                <w:sz w:val="20"/>
                <w:szCs w:val="20"/>
              </w:rPr>
              <w:pict>
                <v:rect id="_x0000_s1027" o:spid="_x0000_s1027" o:spt="1" style="position:absolute;left:0pt;margin-left:2.65pt;margin-top:76.95pt;height:43.95pt;width:355.05pt;z-index:251663360;v-text-anchor:middle;mso-width-relative:page;mso-height-relative:page;" coordsize="21600,21600" o:gfxdata="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At8bXaAAAACgEA&#10;AA8AAAAAAAAAAQAgAAAAOAAAAGRycy9kb3ducmV2LnhtbFBLAQIUABQAAAAIAIdO4kDQAbZy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menyiapkan data laporan obat dengan menggunakan format LPLPO setiap bulan</w:t>
                        </w:r>
                      </w:p>
                    </w:txbxContent>
                  </v:textbox>
                </v:rect>
              </w:pict>
            </w:r>
            <w:r>
              <w:rPr>
                <w:sz w:val="20"/>
                <w:szCs w:val="20"/>
              </w:rPr>
              <w:pict>
                <v:rect id="_x0000_s1033" o:spid="_x0000_s1033" o:spt="1" style="position:absolute;left:0pt;margin-left:-2.45pt;margin-top:11.5pt;height:46.75pt;width:360.15pt;z-index:251662336;v-text-anchor:middle;mso-width-relative:page;mso-height-relative:page;" coordsize="21600,21600" o:gfxdata="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RQiVn2gAAAAoB&#10;AAAPAAAAAAAAAAEAIAAAADgAAABkcnMvZG93bnJldi54bWxQSwECFAAUAAAACACHTuJAA0bShXU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melaksanakan pelaporan obat dengan menggunakan LPLPO sub unit yang dilakukan setiap bulan sesuai jadwal</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Laporan LPLPO</w:t>
            </w:r>
          </w:p>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E7586034"/>
    <w:multiLevelType w:val="singleLevel"/>
    <w:tmpl w:val="E7586034"/>
    <w:lvl w:ilvl="0" w:tentative="0">
      <w:start w:val="1"/>
      <w:numFmt w:val="decimal"/>
      <w:lvlText w:val="%1."/>
      <w:lvlJc w:val="left"/>
      <w:pPr>
        <w:tabs>
          <w:tab w:val="left" w:pos="425"/>
        </w:tabs>
        <w:ind w:left="425" w:hanging="425"/>
      </w:pPr>
      <w:rPr>
        <w:rFonts w:hint="default"/>
      </w:rPr>
    </w:lvl>
  </w:abstractNum>
  <w:abstractNum w:abstractNumId="2">
    <w:nsid w:val="FBEB915A"/>
    <w:multiLevelType w:val="singleLevel"/>
    <w:tmpl w:val="FBEB915A"/>
    <w:lvl w:ilvl="0" w:tentative="0">
      <w:start w:val="1"/>
      <w:numFmt w:val="lowerLetter"/>
      <w:lvlText w:val="%1."/>
      <w:lvlJc w:val="left"/>
      <w:pPr>
        <w:tabs>
          <w:tab w:val="left" w:pos="425"/>
        </w:tabs>
        <w:ind w:left="425" w:hanging="425"/>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9221E"/>
    <w:rsid w:val="001A481A"/>
    <w:rsid w:val="001F13CF"/>
    <w:rsid w:val="0059275A"/>
    <w:rsid w:val="00820EB5"/>
    <w:rsid w:val="00924568"/>
    <w:rsid w:val="00947F53"/>
    <w:rsid w:val="00AA1601"/>
    <w:rsid w:val="00AD6C67"/>
    <w:rsid w:val="00D7483C"/>
    <w:rsid w:val="00D81AE2"/>
    <w:rsid w:val="00DC5515"/>
    <w:rsid w:val="00EF0176"/>
    <w:rsid w:val="00F45301"/>
    <w:rsid w:val="0F8E3A92"/>
    <w:rsid w:val="13F9B454"/>
    <w:rsid w:val="1DFC43A3"/>
    <w:rsid w:val="276388B4"/>
    <w:rsid w:val="347FA32C"/>
    <w:rsid w:val="3ABE15E4"/>
    <w:rsid w:val="3B6E779B"/>
    <w:rsid w:val="3CAF2B21"/>
    <w:rsid w:val="3FDD1502"/>
    <w:rsid w:val="47EDE288"/>
    <w:rsid w:val="4BEFECA0"/>
    <w:rsid w:val="4F5FF148"/>
    <w:rsid w:val="557EAFAF"/>
    <w:rsid w:val="57BFF526"/>
    <w:rsid w:val="5B3F4217"/>
    <w:rsid w:val="5B5FE254"/>
    <w:rsid w:val="5BFF5B7F"/>
    <w:rsid w:val="5BFFB63A"/>
    <w:rsid w:val="5DDF8846"/>
    <w:rsid w:val="5E9DFA0A"/>
    <w:rsid w:val="5EFA5F94"/>
    <w:rsid w:val="6CD68D3C"/>
    <w:rsid w:val="6EF26DFD"/>
    <w:rsid w:val="6F367A50"/>
    <w:rsid w:val="6FF71FA9"/>
    <w:rsid w:val="72FF134D"/>
    <w:rsid w:val="76FF8DA6"/>
    <w:rsid w:val="77274065"/>
    <w:rsid w:val="7BEFB754"/>
    <w:rsid w:val="7DA655DE"/>
    <w:rsid w:val="7EBEC543"/>
    <w:rsid w:val="7F3F89E4"/>
    <w:rsid w:val="7FADDA0E"/>
    <w:rsid w:val="7FEAB00E"/>
    <w:rsid w:val="87FFDB33"/>
    <w:rsid w:val="AEF78A8C"/>
    <w:rsid w:val="AFE3EA81"/>
    <w:rsid w:val="B6F9494F"/>
    <w:rsid w:val="B9BFFFB4"/>
    <w:rsid w:val="BB37665C"/>
    <w:rsid w:val="DBFF6689"/>
    <w:rsid w:val="DD957226"/>
    <w:rsid w:val="DDBF6A0C"/>
    <w:rsid w:val="EDEAE80F"/>
    <w:rsid w:val="EEDB5611"/>
    <w:rsid w:val="EFF7CD77"/>
    <w:rsid w:val="EFFFB8BF"/>
    <w:rsid w:val="F5BD0E00"/>
    <w:rsid w:val="F6FDF583"/>
    <w:rsid w:val="F7E5F845"/>
    <w:rsid w:val="F7EE2AFD"/>
    <w:rsid w:val="F7FF23B6"/>
    <w:rsid w:val="FA361FCD"/>
    <w:rsid w:val="FBB67508"/>
    <w:rsid w:val="FBC297FB"/>
    <w:rsid w:val="FBD36A80"/>
    <w:rsid w:val="FBFBC8B3"/>
    <w:rsid w:val="FDF9E681"/>
    <w:rsid w:val="FEB96F18"/>
    <w:rsid w:val="FF1B73B4"/>
    <w:rsid w:val="FF29BA42"/>
    <w:rsid w:val="FF7FE6BF"/>
    <w:rsid w:val="FFB36F79"/>
    <w:rsid w:val="FFC9BEAA"/>
    <w:rsid w:val="FFF1E4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4"/>
        <o:r id="V:Rule2" type="connector" idref="#_x0000_s1045"/>
        <o:r id="V:Rule3" type="connector" idref="#_x0000_s1046"/>
        <o:r id="V:Rule4" type="connector" idref="#_x0000_s1047"/>
        <o:r id="V:Rule5" type="connector" idref="#_x0000_s1048"/>
        <o:r id="V:Rule6" type="connector" idref="#_x0000_s104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4"/>
    <customShpInfo spid="_x0000_s1038"/>
    <customShpInfo spid="_x0000_s1045"/>
    <customShpInfo spid="_x0000_s1035"/>
    <customShpInfo spid="_x0000_s1046"/>
    <customShpInfo spid="_x0000_s1049"/>
    <customShpInfo spid="_x0000_s1048"/>
    <customShpInfo spid="_x0000_s1047"/>
    <customShpInfo spid="_x0000_s1032"/>
    <customShpInfo spid="_x0000_s1031"/>
    <customShpInfo spid="_x0000_s1027"/>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2372</Characters>
  <Lines>19</Lines>
  <Paragraphs>5</Paragraphs>
  <TotalTime>1</TotalTime>
  <ScaleCrop>false</ScaleCrop>
  <LinksUpToDate>false</LinksUpToDate>
  <CharactersWithSpaces>2783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2024-01-28T21:41:00Z</dcterms:created>
  <dc:creator>Microsoft Office User</dc:creator>
  <cp:lastModifiedBy>apotek</cp:lastModifiedBy>
  <cp:lastPrinted>2024-05-19T20:56:19Z</cp:lastPrinted>
  <dcterms:modified xsi:type="dcterms:W3CDTF">2024-05-19T20:57:34Z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