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4820"/>
        <w:gridCol w:w="204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noWrap w:val="0"/>
            <w:vAlign w:val="top"/>
          </w:tcPr>
          <w:p>
            <w:pPr>
              <w:rPr>
                <w:rFonts w:ascii="Bookman Old Style" w:hAnsi="Bookman Old Style" w:cs="Arial"/>
              </w:rPr>
            </w:pPr>
            <w:r>
              <w:rPr>
                <w:rFonts w:ascii="Arial" w:hAnsi="Arial" w:cs="Arial"/>
              </w:rPr>
              <w:drawing>
                <wp:anchor distT="0" distB="0" distL="114300" distR="114300" simplePos="0" relativeHeight="251665408" behindDoc="0" locked="0" layoutInCell="1" allowOverlap="1">
                  <wp:simplePos x="0" y="0"/>
                  <wp:positionH relativeFrom="column">
                    <wp:posOffset>123825</wp:posOffset>
                  </wp:positionH>
                  <wp:positionV relativeFrom="paragraph">
                    <wp:posOffset>294005</wp:posOffset>
                  </wp:positionV>
                  <wp:extent cx="1278890" cy="1259840"/>
                  <wp:effectExtent l="0" t="0" r="16510" b="16510"/>
                  <wp:wrapNone/>
                  <wp:docPr id="2" name="Picture 4" descr="Description: http://bintankab.go.id/master/wp-content/uploads/2013/05/binta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4" descr="Description: http://bintankab.go.id/master/wp-content/uploads/2013/05/bintan.png"/>
                          <pic:cNvPicPr>
                            <a:picLocks noChangeAspect="1"/>
                          </pic:cNvPicPr>
                        </pic:nvPicPr>
                        <pic:blipFill>
                          <a:blip r:embed="rId6" r:link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8890" cy="1259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820" w:type="dxa"/>
            <w:noWrap w:val="0"/>
            <w:vAlign w:val="top"/>
          </w:tcPr>
          <w:p>
            <w:pPr>
              <w:jc w:val="center"/>
              <w:rPr>
                <w:rFonts w:ascii="Bookman Old Style" w:hAnsi="Bookman Old Style" w:cs="Arial"/>
              </w:rPr>
            </w:pPr>
          </w:p>
        </w:tc>
        <w:tc>
          <w:tcPr>
            <w:tcW w:w="2047" w:type="dxa"/>
            <w:noWrap w:val="0"/>
            <w:vAlign w:val="top"/>
          </w:tcPr>
          <w:p>
            <w:pPr>
              <w:jc w:val="center"/>
              <w:rPr>
                <w:rFonts w:ascii="Bookman Old Style" w:hAnsi="Bookman Old Style" w:cs="Arial"/>
              </w:rPr>
            </w:pPr>
            <w:r>
              <w:rPr>
                <w:rFonts w:ascii="Arial" w:hAnsi="Arial" w:cs="Arial"/>
              </w:rPr>
              <w:drawing>
                <wp:anchor distT="0" distB="0" distL="114300" distR="114300" simplePos="0" relativeHeight="251666432" behindDoc="0" locked="0" layoutInCell="1" allowOverlap="1">
                  <wp:simplePos x="0" y="0"/>
                  <wp:positionH relativeFrom="column">
                    <wp:posOffset>42545</wp:posOffset>
                  </wp:positionH>
                  <wp:positionV relativeFrom="paragraph">
                    <wp:posOffset>105410</wp:posOffset>
                  </wp:positionV>
                  <wp:extent cx="1095375" cy="1133475"/>
                  <wp:effectExtent l="0" t="0" r="9525" b="9525"/>
                  <wp:wrapSquare wrapText="bothSides"/>
                  <wp:docPr id="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5375" cy="1133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jc w:val="center"/>
        <w:rPr>
          <w:rFonts w:ascii="Bookman Old Style" w:hAnsi="Bookman Old Style" w:cs="Arial"/>
          <w:b/>
          <w:bCs/>
          <w:sz w:val="40"/>
        </w:rPr>
      </w:pPr>
    </w:p>
    <w:p>
      <w:pPr>
        <w:jc w:val="center"/>
        <w:rPr>
          <w:rFonts w:ascii="Bookman Old Style" w:hAnsi="Bookman Old Style" w:cs="Arial"/>
          <w:b/>
          <w:bCs/>
          <w:sz w:val="40"/>
        </w:rPr>
      </w:pPr>
      <w:r>
        <w:rPr>
          <w:rFonts w:ascii="Bookman Old Style" w:hAnsi="Bookman Old Style" w:cs="Arial"/>
          <w:b/>
          <w:bCs/>
          <w:sz w:val="40"/>
        </w:rPr>
        <w:t>Standard Operasional Procedure (SOP)</w:t>
      </w:r>
    </w:p>
    <w:p>
      <w:pPr>
        <w:jc w:val="center"/>
        <w:rPr>
          <w:rFonts w:ascii="Bookman Old Style" w:hAnsi="Bookman Old Style" w:cs="Arial"/>
          <w:b/>
          <w:sz w:val="40"/>
          <w:szCs w:val="40"/>
        </w:rPr>
      </w:pPr>
      <w:r>
        <w:rPr>
          <w:rFonts w:hint="default" w:ascii="Bookman Old Style" w:hAnsi="Bookman Old Style" w:cs="Arial"/>
          <w:b/>
          <w:sz w:val="40"/>
          <w:szCs w:val="40"/>
        </w:rPr>
        <w:t>Penyediaan dan Penyimpanan Obat Emergensi</w:t>
      </w:r>
    </w:p>
    <w:tbl>
      <w:tblPr>
        <w:tblStyle w:val="3"/>
        <w:tblW w:w="0" w:type="auto"/>
        <w:tblInd w:w="2093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1"/>
        <w:gridCol w:w="269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6" w:type="dxa"/>
            <w:noWrap w:val="0"/>
            <w:vAlign w:val="top"/>
          </w:tcPr>
          <w:p>
            <w:pPr>
              <w:spacing w:after="0" w:line="240" w:lineRule="auto"/>
              <w:rPr>
                <w:rFonts w:ascii="Bookman Old Style" w:hAnsi="Bookman Old Style" w:cs="Arial"/>
                <w:b/>
                <w:sz w:val="20"/>
                <w:szCs w:val="20"/>
              </w:rPr>
            </w:pPr>
            <w:r>
              <w:rPr>
                <w:rFonts w:ascii="Bookman Old Style" w:hAnsi="Bookman Old Style" w:cs="Arial"/>
                <w:b/>
                <w:sz w:val="20"/>
                <w:szCs w:val="20"/>
              </w:rPr>
              <w:t>Nomor        :</w:t>
            </w:r>
          </w:p>
        </w:tc>
        <w:tc>
          <w:tcPr>
            <w:tcW w:w="2693" w:type="dxa"/>
            <w:noWrap w:val="0"/>
            <w:vAlign w:val="top"/>
          </w:tcPr>
          <w:p>
            <w:pPr>
              <w:spacing w:line="240" w:lineRule="auto"/>
              <w:rPr>
                <w:rFonts w:hint="default" w:ascii="Bookman Old Style" w:hAnsi="Bookman Old Style" w:cs="Arial"/>
                <w:lang w:val="en-US"/>
              </w:rPr>
            </w:pPr>
            <w:r>
              <w:rPr>
                <w:rFonts w:hint="default" w:ascii="Bookman Old Style" w:hAnsi="Bookman Old Style" w:cs="Arial"/>
                <w:lang w:val="en-US"/>
              </w:rPr>
              <w:t>350/2024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6" w:type="dxa"/>
            <w:noWrap w:val="0"/>
            <w:vAlign w:val="top"/>
          </w:tcPr>
          <w:p>
            <w:pPr>
              <w:spacing w:after="0" w:line="240" w:lineRule="auto"/>
              <w:rPr>
                <w:rFonts w:ascii="Bookman Old Style" w:hAnsi="Bookman Old Style" w:cs="Arial"/>
                <w:b/>
                <w:sz w:val="20"/>
                <w:szCs w:val="20"/>
              </w:rPr>
            </w:pPr>
            <w:r>
              <w:rPr>
                <w:rFonts w:ascii="Bookman Old Style" w:hAnsi="Bookman Old Style" w:cs="Arial"/>
                <w:b/>
                <w:sz w:val="20"/>
                <w:szCs w:val="20"/>
              </w:rPr>
              <w:t>Revisi Ke    :</w:t>
            </w:r>
          </w:p>
        </w:tc>
        <w:tc>
          <w:tcPr>
            <w:tcW w:w="2693" w:type="dxa"/>
            <w:noWrap w:val="0"/>
            <w:vAlign w:val="top"/>
          </w:tcPr>
          <w:p>
            <w:pPr>
              <w:spacing w:line="240" w:lineRule="auto"/>
              <w:rPr>
                <w:rFonts w:hint="default" w:ascii="Bookman Old Style" w:hAnsi="Bookman Old Style" w:cs="Arial"/>
                <w:lang w:val="en-US"/>
              </w:rPr>
            </w:pPr>
            <w:r>
              <w:rPr>
                <w:rFonts w:hint="default" w:ascii="Bookman Old Style" w:hAnsi="Bookman Old Style" w:cs="Arial"/>
                <w:lang w:val="en-US"/>
              </w:rPr>
              <w:t>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6" w:type="dxa"/>
            <w:noWrap w:val="0"/>
            <w:vAlign w:val="top"/>
          </w:tcPr>
          <w:p>
            <w:pPr>
              <w:spacing w:after="0" w:line="240" w:lineRule="auto"/>
              <w:rPr>
                <w:rFonts w:ascii="Bookman Old Style" w:hAnsi="Bookman Old Style" w:cs="Arial"/>
                <w:b/>
                <w:sz w:val="20"/>
                <w:szCs w:val="20"/>
              </w:rPr>
            </w:pPr>
            <w:r>
              <w:rPr>
                <w:rFonts w:ascii="Bookman Old Style" w:hAnsi="Bookman Old Style" w:cs="Arial"/>
                <w:b/>
                <w:sz w:val="20"/>
                <w:szCs w:val="20"/>
              </w:rPr>
              <w:t>Berlaku Tgl:</w:t>
            </w:r>
          </w:p>
        </w:tc>
        <w:tc>
          <w:tcPr>
            <w:tcW w:w="2693" w:type="dxa"/>
            <w:noWrap w:val="0"/>
            <w:vAlign w:val="top"/>
          </w:tcPr>
          <w:p>
            <w:pPr>
              <w:spacing w:line="240" w:lineRule="auto"/>
              <w:rPr>
                <w:rFonts w:hint="default" w:ascii="Bookman Old Style" w:hAnsi="Bookman Old Style" w:cs="Arial"/>
                <w:lang w:val="en-US"/>
              </w:rPr>
            </w:pPr>
            <w:r>
              <w:rPr>
                <w:rFonts w:hint="default" w:ascii="Bookman Old Style" w:hAnsi="Bookman Old Style" w:cs="Arial"/>
                <w:lang w:val="en-US"/>
              </w:rPr>
              <w:t>11 Januari 2024</w:t>
            </w:r>
          </w:p>
        </w:tc>
      </w:tr>
    </w:tbl>
    <w:p>
      <w:pPr>
        <w:spacing w:after="0" w:line="240" w:lineRule="auto"/>
        <w:jc w:val="center"/>
        <w:rPr>
          <w:rFonts w:ascii="Bookman Old Style" w:hAnsi="Bookman Old Style" w:cs="Arial"/>
        </w:rPr>
      </w:pPr>
    </w:p>
    <w:tbl>
      <w:tblPr>
        <w:tblStyle w:val="3"/>
        <w:tblW w:w="0" w:type="auto"/>
        <w:tblInd w:w="180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2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0" w:hRule="atLeast"/>
        </w:trPr>
        <w:tc>
          <w:tcPr>
            <w:tcW w:w="5529" w:type="dxa"/>
            <w:noWrap w:val="0"/>
            <w:vAlign w:val="top"/>
          </w:tcPr>
          <w:p>
            <w:pPr>
              <w:jc w:val="center"/>
              <w:rPr>
                <w:rFonts w:ascii="Bookman Old Style" w:hAnsi="Bookman Old Style" w:cs="Arial"/>
                <w:b/>
                <w:sz w:val="28"/>
              </w:rPr>
            </w:pPr>
            <w:r>
              <w:rPr>
                <w:rFonts w:ascii="Bookman Old Style" w:hAnsi="Bookman Old Style" w:cs="Arial"/>
                <w:b/>
                <w:sz w:val="28"/>
              </w:rPr>
              <w:t>Ditetapkan</w:t>
            </w:r>
          </w:p>
          <w:p>
            <w:pPr>
              <w:jc w:val="center"/>
              <w:rPr>
                <w:rFonts w:ascii="Bookman Old Style" w:hAnsi="Bookman Old Style" w:cs="Arial"/>
                <w:b/>
                <w:sz w:val="28"/>
              </w:rPr>
            </w:pPr>
            <w:r>
              <w:rPr>
                <w:rFonts w:ascii="Bookman Old Style" w:hAnsi="Bookman Old Style" w:cs="Arial"/>
                <w:b/>
                <w:sz w:val="28"/>
              </w:rPr>
              <w:t xml:space="preserve"> Kepala UPTD Puskesmas Berakit</w:t>
            </w:r>
          </w:p>
          <w:p>
            <w:pPr>
              <w:rPr>
                <w:rFonts w:ascii="Bookman Old Style" w:hAnsi="Bookman Old Style" w:cs="Arial"/>
                <w:b/>
                <w:sz w:val="28"/>
              </w:rPr>
            </w:pPr>
          </w:p>
          <w:p>
            <w:pPr>
              <w:spacing w:after="0" w:line="240" w:lineRule="auto"/>
              <w:jc w:val="center"/>
              <w:rPr>
                <w:rFonts w:ascii="Bookman Old Style" w:hAnsi="Bookman Old Style" w:cs="Arial"/>
                <w:b/>
                <w:sz w:val="28"/>
                <w:u w:val="single"/>
              </w:rPr>
            </w:pPr>
            <w:r>
              <w:rPr>
                <w:rFonts w:ascii="Bookman Old Style" w:hAnsi="Bookman Old Style" w:cs="Arial"/>
                <w:b/>
                <w:sz w:val="28"/>
                <w:u w:val="single"/>
              </w:rPr>
              <w:t>ZULYADI, S.Kep</w:t>
            </w:r>
          </w:p>
          <w:p>
            <w:pPr>
              <w:spacing w:after="0" w:line="240" w:lineRule="auto"/>
              <w:jc w:val="center"/>
              <w:rPr>
                <w:rFonts w:ascii="Bookman Old Style" w:hAnsi="Bookman Old Style" w:cs="Arial"/>
                <w:b/>
                <w:sz w:val="28"/>
                <w:szCs w:val="28"/>
              </w:rPr>
            </w:pPr>
            <w:r>
              <w:rPr>
                <w:rFonts w:ascii="Bookman Old Style" w:hAnsi="Bookman Old Style" w:cs="Arial"/>
                <w:b/>
                <w:sz w:val="28"/>
              </w:rPr>
              <w:t xml:space="preserve">NIP. </w:t>
            </w:r>
            <w:r>
              <w:rPr>
                <w:rFonts w:ascii="Bookman Old Style" w:hAnsi="Bookman Old Style" w:cs="Arial"/>
                <w:b/>
                <w:sz w:val="28"/>
                <w:szCs w:val="28"/>
              </w:rPr>
              <w:t>19741020199603100</w:t>
            </w:r>
          </w:p>
          <w:p>
            <w:pPr>
              <w:spacing w:after="0" w:line="240" w:lineRule="auto"/>
              <w:rPr>
                <w:rFonts w:ascii="Bookman Old Style" w:hAnsi="Bookman Old Style" w:cs="Arial"/>
              </w:rPr>
            </w:pPr>
          </w:p>
        </w:tc>
      </w:tr>
    </w:tbl>
    <w:p>
      <w:pPr>
        <w:spacing w:after="0" w:line="240" w:lineRule="auto"/>
        <w:jc w:val="center"/>
        <w:rPr>
          <w:rFonts w:ascii="Bookman Old Style" w:hAnsi="Bookman Old Style" w:cs="Arial"/>
          <w:b/>
          <w:sz w:val="32"/>
        </w:rPr>
      </w:pPr>
    </w:p>
    <w:p>
      <w:pPr>
        <w:spacing w:after="0" w:line="240" w:lineRule="auto"/>
        <w:jc w:val="center"/>
        <w:rPr>
          <w:rFonts w:ascii="Bookman Old Style" w:hAnsi="Bookman Old Style" w:cs="Arial"/>
          <w:b/>
          <w:sz w:val="32"/>
        </w:rPr>
      </w:pPr>
    </w:p>
    <w:p>
      <w:pPr>
        <w:spacing w:after="0" w:line="240" w:lineRule="auto"/>
        <w:jc w:val="center"/>
        <w:rPr>
          <w:rFonts w:ascii="Bookman Old Style" w:hAnsi="Bookman Old Style" w:cs="Arial"/>
          <w:b/>
          <w:sz w:val="32"/>
        </w:rPr>
      </w:pPr>
      <w:r>
        <w:rPr>
          <w:rFonts w:ascii="Arial" w:hAnsi="Arial" w:cs="Arial"/>
          <w:b/>
          <w:sz w:val="32"/>
        </w:rPr>
        <w:pict>
          <v:shape id="_x0000_s1043" o:spid="_x0000_s1043" o:spt="10" type="#_x0000_t10" style="position:absolute;left:0pt;margin-left:381.9pt;margin-top:30.6pt;height:40.3pt;width:36pt;z-index:251661312;mso-width-relative:page;mso-height-relative:page;" coordsize="21600,21600">
            <v:path/>
            <v:fill focussize="0,0"/>
            <v:stroke/>
            <v:imagedata o:title=""/>
            <o:lock v:ext="edit"/>
          </v:shape>
        </w:pict>
      </w:r>
      <w:r>
        <w:rPr>
          <w:rFonts w:ascii="Bookman Old Style" w:hAnsi="Bookman Old Style" w:cs="Arial"/>
          <w:b/>
          <w:sz w:val="32"/>
        </w:rPr>
        <w:t>PEMERINTAH KABUPATEN BINTAN</w:t>
      </w:r>
    </w:p>
    <w:p>
      <w:pPr>
        <w:spacing w:after="0" w:line="240" w:lineRule="auto"/>
        <w:jc w:val="center"/>
        <w:rPr>
          <w:rFonts w:ascii="Bookman Old Style" w:hAnsi="Bookman Old Style" w:cs="Arial"/>
          <w:b/>
          <w:sz w:val="28"/>
        </w:rPr>
      </w:pPr>
      <w:r>
        <w:rPr>
          <w:rFonts w:ascii="Arial" w:hAnsi="Arial" w:cs="Arial"/>
          <w:b/>
          <w:sz w:val="28"/>
        </w:rPr>
        <w:pict>
          <v:shape id="_x0000_s1044" o:spid="_x0000_s1044" o:spt="202" type="#_x0000_t202" style="position:absolute;left:0pt;margin-left:385.45pt;margin-top:12pt;height:27.35pt;width:29.55pt;z-index:251662336;mso-width-relative:page;mso-height-relative:page;" coordsize="21600,21600">
            <v:path/>
            <v:fill focussize="0,0"/>
            <v:stroke/>
            <v:imagedata o:title=""/>
            <o:lock v:ext="edit"/>
            <v:textbox>
              <w:txbxContent>
                <w:p>
                  <w:pPr>
                    <w:rPr>
                      <w:sz w:val="40"/>
                    </w:rPr>
                  </w:pPr>
                  <w:r>
                    <w:rPr>
                      <w:rFonts w:ascii="Arial Black" w:hAnsi="Arial Black"/>
                      <w:sz w:val="20"/>
                    </w:rPr>
                    <w:t>3</w:t>
                  </w:r>
                </w:p>
              </w:txbxContent>
            </v:textbox>
          </v:shape>
        </w:pict>
      </w:r>
      <w:r>
        <w:rPr>
          <w:rFonts w:ascii="Bookman Old Style" w:hAnsi="Bookman Old Style" w:cs="Arial"/>
          <w:b/>
          <w:sz w:val="28"/>
        </w:rPr>
        <w:t xml:space="preserve">DINAS KESEHATAN </w:t>
      </w:r>
    </w:p>
    <w:p>
      <w:pPr>
        <w:spacing w:after="0" w:line="240" w:lineRule="auto"/>
        <w:jc w:val="center"/>
        <w:rPr>
          <w:rFonts w:ascii="Bookman Old Style" w:hAnsi="Bookman Old Style" w:cs="Arial"/>
          <w:b/>
          <w:sz w:val="44"/>
        </w:rPr>
      </w:pPr>
      <w:r>
        <w:rPr>
          <w:rFonts w:ascii="Arial" w:hAnsi="Arial" w:cs="Arial"/>
          <w:b/>
          <w:sz w:val="44"/>
        </w:rPr>
        <w:pict>
          <v:shape id="_x0000_s1045" o:spid="_x0000_s1045" o:spt="202" type="#_x0000_t202" style="position:absolute;left:0pt;margin-left:362.4pt;margin-top:26.2pt;height:34pt;width:66.6pt;z-index:251664384;mso-width-relative:page;mso-height-relative:page;" coordsize="21600,21600">
            <v:path/>
            <v:fill focussize="0,0"/>
            <v:stroke/>
            <v:imagedata o:title=""/>
            <o:lock v:ext="edit"/>
            <v:textbox>
              <w:txbxContent>
                <w:p>
                  <w:r>
                    <w:rPr>
                      <w:b/>
                      <w:sz w:val="24"/>
                      <w:szCs w:val="24"/>
                    </w:rPr>
                    <w:t>Halaman</w:t>
                  </w:r>
                </w:p>
              </w:txbxContent>
            </v:textbox>
          </v:shape>
        </w:pict>
      </w:r>
      <w:r>
        <w:rPr>
          <w:rFonts w:ascii="Arial" w:hAnsi="Arial" w:cs="Arial"/>
          <w:b/>
          <w:sz w:val="44"/>
        </w:rPr>
        <w:pict>
          <v:shape id="_x0000_s1046" o:spid="_x0000_s1046" o:spt="68" type="#_x0000_t68" style="position:absolute;left:0pt;margin-left:340.8pt;margin-top:22.25pt;height:36pt;width:109.6pt;z-index:251663360;mso-width-relative:page;mso-height-relative:page;" coordsize="21600,21600">
            <v:path/>
            <v:fill focussize="0,0"/>
            <v:stroke/>
            <v:imagedata o:title=""/>
            <o:lock v:ext="edit"/>
            <v:textbox style="layout-flow:vertical-ideographic;"/>
          </v:shape>
        </w:pict>
      </w:r>
      <w:r>
        <w:rPr>
          <w:rFonts w:ascii="Bookman Old Style" w:hAnsi="Bookman Old Style" w:cs="Arial"/>
          <w:b/>
          <w:sz w:val="44"/>
        </w:rPr>
        <w:t>UPTD PUSKESMAS BERAKIT</w:t>
      </w:r>
    </w:p>
    <w:p>
      <w:pPr>
        <w:spacing w:after="0" w:line="240" w:lineRule="auto"/>
        <w:ind w:right="175"/>
        <w:rPr>
          <w:rFonts w:ascii="Bookman Old Style" w:hAnsi="Bookman Old Style" w:cs="Arial"/>
          <w:b/>
          <w:sz w:val="36"/>
          <w:szCs w:val="36"/>
        </w:rPr>
      </w:pPr>
      <w:r>
        <w:rPr>
          <w:rFonts w:ascii="Bookman Old Style" w:hAnsi="Bookman Old Style" w:cs="Arial"/>
        </w:rPr>
        <w:t>Jalan Bathin Muhammad Ali Desa Berakit Kecamatan Teluk Sebong</w:t>
      </w:r>
    </w:p>
    <w:p>
      <w:pPr>
        <w:spacing w:after="0" w:line="240" w:lineRule="auto"/>
        <w:ind w:right="175"/>
        <w:jc w:val="center"/>
        <w:rPr>
          <w:rFonts w:ascii="Bookman Old Style" w:hAnsi="Bookman Old Style" w:cs="Arial"/>
          <w:color w:val="000000"/>
        </w:rPr>
      </w:pPr>
      <w:r>
        <w:rPr>
          <w:rFonts w:ascii="Bookman Old Style" w:hAnsi="Bookman Old Style" w:cs="Arial"/>
        </w:rPr>
        <w:t xml:space="preserve">Email: </w:t>
      </w:r>
      <w:r>
        <w:fldChar w:fldCharType="begin"/>
      </w:r>
      <w:r>
        <w:instrText xml:space="preserve"> HYPERLINK "mailto:pkm.berakit@gmail.com" </w:instrText>
      </w:r>
      <w:r>
        <w:fldChar w:fldCharType="separate"/>
      </w:r>
      <w:r>
        <w:rPr>
          <w:rStyle w:val="4"/>
          <w:rFonts w:ascii="Bookman Old Style" w:hAnsi="Bookman Old Style" w:cs="Arial"/>
          <w:color w:val="000000"/>
        </w:rPr>
        <w:t>pkm.berakit@gmail.com</w:t>
      </w:r>
      <w:r>
        <w:rPr>
          <w:rStyle w:val="4"/>
          <w:rFonts w:ascii="Bookman Old Style" w:hAnsi="Bookman Old Style" w:cs="Arial"/>
          <w:color w:val="000000"/>
          <w:u w:val="none"/>
        </w:rPr>
        <w:fldChar w:fldCharType="end"/>
      </w:r>
    </w:p>
    <w:tbl>
      <w:tblPr>
        <w:tblStyle w:val="3"/>
        <w:tblW w:w="9639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7"/>
        <w:gridCol w:w="708"/>
        <w:gridCol w:w="4253"/>
        <w:gridCol w:w="25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vMerge w:val="restart"/>
            <w:shd w:val="clear" w:color="auto" w:fill="auto"/>
          </w:tcPr>
          <w:p>
            <w:pPr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Style w:val="4"/>
                <w:rFonts w:ascii="Bookman Old Style" w:hAnsi="Bookman Old Style" w:cs="Arial"/>
                <w:color w:val="000000" w:themeColor="text1"/>
                <w:u w:val="none"/>
              </w:rPr>
              <w:br w:type="page"/>
            </w:r>
            <w:r>
              <w:drawing>
                <wp:anchor distT="0" distB="0" distL="0" distR="0" simplePos="0" relativeHeight="251660288" behindDoc="1" locked="0" layoutInCell="1" allowOverlap="1">
                  <wp:simplePos x="0" y="0"/>
                  <wp:positionH relativeFrom="column">
                    <wp:posOffset>10160</wp:posOffset>
                  </wp:positionH>
                  <wp:positionV relativeFrom="paragraph">
                    <wp:posOffset>32385</wp:posOffset>
                  </wp:positionV>
                  <wp:extent cx="1188720" cy="1170940"/>
                  <wp:effectExtent l="0" t="0" r="11430" b="10160"/>
                  <wp:wrapNone/>
                  <wp:docPr id="181838807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8388071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8720" cy="1170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961" w:type="dxa"/>
            <w:gridSpan w:val="2"/>
            <w:shd w:val="clear" w:color="auto" w:fill="auto"/>
          </w:tcPr>
          <w:p>
            <w:pPr>
              <w:spacing w:after="240" w:line="240" w:lineRule="auto"/>
              <w:ind w:left="0" w:right="0" w:firstLine="0"/>
              <w:jc w:val="center"/>
              <w:rPr>
                <w:rFonts w:ascii="Bookman Old Style" w:hAnsi="Bookman Old Style" w:eastAsia="Times New Roman" w:cs="Arial"/>
                <w:b/>
                <w:sz w:val="28"/>
                <w:szCs w:val="28"/>
                <w:lang w:eastAsia="en-GB"/>
              </w:rPr>
            </w:pPr>
            <w:r>
              <w:rPr>
                <w:rFonts w:hint="default" w:ascii="Arial" w:hAnsi="Arial" w:eastAsia="Times New Roman" w:cs="Arial"/>
                <w:b/>
                <w:sz w:val="28"/>
                <w:szCs w:val="28"/>
                <w:lang w:eastAsia="en-GB"/>
              </w:rPr>
              <w:t>Penyediaan dan Penyimpanan Obat Emergensi</w:t>
            </w:r>
          </w:p>
        </w:tc>
        <w:tc>
          <w:tcPr>
            <w:tcW w:w="2551" w:type="dxa"/>
            <w:vMerge w:val="restart"/>
            <w:shd w:val="clear" w:color="auto" w:fill="auto"/>
          </w:tcPr>
          <w:p>
            <w:pPr>
              <w:spacing w:after="100" w:afterAutospacing="1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104140</wp:posOffset>
                  </wp:positionH>
                  <wp:positionV relativeFrom="paragraph">
                    <wp:posOffset>-40005</wp:posOffset>
                  </wp:positionV>
                  <wp:extent cx="1268095" cy="1224280"/>
                  <wp:effectExtent l="0" t="0" r="0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8027" cy="12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vMerge w:val="continue"/>
            <w:shd w:val="clear" w:color="auto" w:fill="auto"/>
          </w:tcPr>
          <w:p>
            <w:pPr>
              <w:spacing w:after="0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4"/>
                <w:szCs w:val="24"/>
                <w:lang w:val="en-GB" w:eastAsia="en-GB"/>
              </w:rPr>
            </w:pPr>
          </w:p>
        </w:tc>
        <w:tc>
          <w:tcPr>
            <w:tcW w:w="708" w:type="dxa"/>
            <w:vMerge w:val="restart"/>
            <w:shd w:val="clear" w:color="auto" w:fill="auto"/>
            <w:vAlign w:val="center"/>
          </w:tcPr>
          <w:p>
            <w:pPr>
              <w:spacing w:after="100" w:afterAutospacing="1" w:line="276" w:lineRule="auto"/>
              <w:ind w:left="0" w:right="0" w:firstLine="0"/>
              <w:jc w:val="center"/>
              <w:rPr>
                <w:rFonts w:ascii="Bookman Old Style" w:hAnsi="Bookman Old Style" w:eastAsia="Times New Roman" w:cs="Arial"/>
                <w:b/>
                <w:sz w:val="18"/>
                <w:szCs w:val="18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b/>
                <w:sz w:val="18"/>
                <w:szCs w:val="18"/>
                <w:lang w:val="en-GB" w:eastAsia="en-GB"/>
              </w:rPr>
              <w:t>SOP</w:t>
            </w:r>
          </w:p>
        </w:tc>
        <w:tc>
          <w:tcPr>
            <w:tcW w:w="4253" w:type="dxa"/>
            <w:shd w:val="clear" w:color="auto" w:fill="auto"/>
          </w:tcPr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hint="default" w:ascii="Bookman Old Style" w:hAnsi="Bookman Old Style" w:eastAsia="Times New Roman" w:cs="Arial"/>
                <w:sz w:val="18"/>
                <w:szCs w:val="18"/>
                <w:lang w:val="en-US" w:eastAsia="en-GB"/>
              </w:rPr>
            </w:pPr>
            <w:r>
              <w:rPr>
                <w:rFonts w:ascii="Bookman Old Style" w:hAnsi="Bookman Old Style" w:eastAsia="Times New Roman" w:cs="Arial"/>
                <w:sz w:val="18"/>
                <w:szCs w:val="18"/>
                <w:lang w:val="en-GB" w:eastAsia="en-GB"/>
              </w:rPr>
              <w:t xml:space="preserve">No. Dokumen     : </w:t>
            </w:r>
            <w:r>
              <w:rPr>
                <w:rFonts w:hint="default" w:ascii="Bookman Old Style" w:hAnsi="Bookman Old Style" w:eastAsia="Times New Roman" w:cs="Arial"/>
                <w:sz w:val="18"/>
                <w:szCs w:val="18"/>
                <w:lang w:val="en-US" w:eastAsia="en-GB"/>
              </w:rPr>
              <w:t>350/2024</w:t>
            </w:r>
          </w:p>
        </w:tc>
        <w:tc>
          <w:tcPr>
            <w:tcW w:w="2551" w:type="dxa"/>
            <w:vMerge w:val="continue"/>
            <w:shd w:val="clear" w:color="auto" w:fill="auto"/>
          </w:tcPr>
          <w:p>
            <w:pPr>
              <w:spacing w:after="100" w:afterAutospacing="1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4"/>
                <w:szCs w:val="24"/>
                <w:lang w:val="en-GB" w:eastAsia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vMerge w:val="continue"/>
            <w:shd w:val="clear" w:color="auto" w:fill="auto"/>
          </w:tcPr>
          <w:p>
            <w:pPr>
              <w:spacing w:after="0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4"/>
                <w:szCs w:val="24"/>
                <w:lang w:val="en-GB" w:eastAsia="en-GB"/>
              </w:rPr>
            </w:pPr>
          </w:p>
        </w:tc>
        <w:tc>
          <w:tcPr>
            <w:tcW w:w="708" w:type="dxa"/>
            <w:vMerge w:val="continue"/>
            <w:shd w:val="clear" w:color="auto" w:fill="auto"/>
          </w:tcPr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18"/>
                <w:szCs w:val="18"/>
                <w:lang w:val="en-GB" w:eastAsia="en-GB"/>
              </w:rPr>
            </w:pPr>
          </w:p>
        </w:tc>
        <w:tc>
          <w:tcPr>
            <w:tcW w:w="4253" w:type="dxa"/>
            <w:shd w:val="clear" w:color="auto" w:fill="auto"/>
          </w:tcPr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hint="default" w:ascii="Bookman Old Style" w:hAnsi="Bookman Old Style" w:eastAsia="Times New Roman" w:cs="Arial"/>
                <w:sz w:val="18"/>
                <w:szCs w:val="18"/>
                <w:lang w:val="en-US" w:eastAsia="en-GB"/>
              </w:rPr>
            </w:pPr>
            <w:r>
              <w:rPr>
                <w:rFonts w:ascii="Bookman Old Style" w:hAnsi="Bookman Old Style" w:eastAsia="Times New Roman" w:cs="Arial"/>
                <w:sz w:val="18"/>
                <w:szCs w:val="18"/>
                <w:lang w:val="en-GB" w:eastAsia="en-GB"/>
              </w:rPr>
              <w:t xml:space="preserve">No. Revisi          </w:t>
            </w:r>
            <w:r>
              <w:rPr>
                <w:rFonts w:hint="default" w:ascii="Bookman Old Style" w:hAnsi="Bookman Old Style" w:eastAsia="Times New Roman" w:cs="Arial"/>
                <w:sz w:val="18"/>
                <w:szCs w:val="18"/>
                <w:lang w:val="en-US" w:eastAsia="en-GB"/>
              </w:rPr>
              <w:t xml:space="preserve"> </w:t>
            </w:r>
            <w:r>
              <w:rPr>
                <w:rFonts w:ascii="Bookman Old Style" w:hAnsi="Bookman Old Style" w:eastAsia="Times New Roman" w:cs="Arial"/>
                <w:sz w:val="18"/>
                <w:szCs w:val="18"/>
                <w:lang w:val="en-GB" w:eastAsia="en-GB"/>
              </w:rPr>
              <w:t>: 0</w:t>
            </w:r>
            <w:r>
              <w:rPr>
                <w:rFonts w:hint="default" w:ascii="Bookman Old Style" w:hAnsi="Bookman Old Style" w:eastAsia="Times New Roman" w:cs="Arial"/>
                <w:sz w:val="18"/>
                <w:szCs w:val="18"/>
                <w:lang w:val="en-US" w:eastAsia="en-GB"/>
              </w:rPr>
              <w:t>0</w:t>
            </w:r>
          </w:p>
        </w:tc>
        <w:tc>
          <w:tcPr>
            <w:tcW w:w="2551" w:type="dxa"/>
            <w:vMerge w:val="continue"/>
            <w:shd w:val="clear" w:color="auto" w:fill="auto"/>
          </w:tcPr>
          <w:p>
            <w:pPr>
              <w:spacing w:after="100" w:afterAutospacing="1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4"/>
                <w:szCs w:val="24"/>
                <w:lang w:val="en-GB" w:eastAsia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vMerge w:val="continue"/>
            <w:shd w:val="clear" w:color="auto" w:fill="auto"/>
          </w:tcPr>
          <w:p>
            <w:pPr>
              <w:spacing w:after="0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4"/>
                <w:szCs w:val="24"/>
                <w:lang w:val="en-GB" w:eastAsia="en-GB"/>
              </w:rPr>
            </w:pPr>
          </w:p>
        </w:tc>
        <w:tc>
          <w:tcPr>
            <w:tcW w:w="708" w:type="dxa"/>
            <w:vMerge w:val="continue"/>
            <w:shd w:val="clear" w:color="auto" w:fill="auto"/>
          </w:tcPr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18"/>
                <w:szCs w:val="18"/>
                <w:lang w:val="en-GB" w:eastAsia="en-GB"/>
              </w:rPr>
            </w:pPr>
          </w:p>
        </w:tc>
        <w:tc>
          <w:tcPr>
            <w:tcW w:w="4253" w:type="dxa"/>
            <w:shd w:val="clear" w:color="auto" w:fill="auto"/>
          </w:tcPr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hint="default" w:ascii="Bookman Old Style" w:hAnsi="Bookman Old Style" w:eastAsia="Times New Roman" w:cs="Arial"/>
                <w:sz w:val="18"/>
                <w:szCs w:val="18"/>
                <w:lang w:val="en-US" w:eastAsia="en-GB"/>
              </w:rPr>
            </w:pPr>
            <w:r>
              <w:rPr>
                <w:rFonts w:ascii="Bookman Old Style" w:hAnsi="Bookman Old Style" w:eastAsia="Times New Roman" w:cs="Arial"/>
                <w:sz w:val="18"/>
                <w:szCs w:val="18"/>
                <w:lang w:val="en-GB" w:eastAsia="en-GB"/>
              </w:rPr>
              <w:t>Tanggal Terbit   :</w:t>
            </w:r>
            <w:r>
              <w:rPr>
                <w:rFonts w:hint="default" w:ascii="Bookman Old Style" w:hAnsi="Bookman Old Style" w:eastAsia="Times New Roman" w:cs="Arial"/>
                <w:sz w:val="18"/>
                <w:szCs w:val="18"/>
                <w:lang w:val="en-US" w:eastAsia="en-GB"/>
              </w:rPr>
              <w:t xml:space="preserve"> 11 Januari 2024</w:t>
            </w:r>
          </w:p>
        </w:tc>
        <w:tc>
          <w:tcPr>
            <w:tcW w:w="2551" w:type="dxa"/>
            <w:vMerge w:val="continue"/>
            <w:shd w:val="clear" w:color="auto" w:fill="auto"/>
          </w:tcPr>
          <w:p>
            <w:pPr>
              <w:spacing w:after="100" w:afterAutospacing="1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4"/>
                <w:szCs w:val="24"/>
                <w:lang w:val="en-GB" w:eastAsia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vMerge w:val="continue"/>
            <w:shd w:val="clear" w:color="auto" w:fill="auto"/>
          </w:tcPr>
          <w:p>
            <w:pPr>
              <w:spacing w:after="0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4"/>
                <w:szCs w:val="24"/>
                <w:lang w:val="en-GB" w:eastAsia="en-GB"/>
              </w:rPr>
            </w:pPr>
          </w:p>
        </w:tc>
        <w:tc>
          <w:tcPr>
            <w:tcW w:w="708" w:type="dxa"/>
            <w:vMerge w:val="continue"/>
            <w:shd w:val="clear" w:color="auto" w:fill="auto"/>
          </w:tcPr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18"/>
                <w:szCs w:val="18"/>
                <w:lang w:val="en-GB" w:eastAsia="en-GB"/>
              </w:rPr>
            </w:pPr>
          </w:p>
        </w:tc>
        <w:tc>
          <w:tcPr>
            <w:tcW w:w="4253" w:type="dxa"/>
            <w:shd w:val="clear" w:color="auto" w:fill="auto"/>
          </w:tcPr>
          <w:p>
            <w:pPr>
              <w:tabs>
                <w:tab w:val="left" w:pos="1593"/>
              </w:tabs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color w:val="000000"/>
                <w:sz w:val="18"/>
                <w:szCs w:val="18"/>
                <w:lang w:val="id-ID" w:eastAsia="en-GB"/>
              </w:rPr>
            </w:pPr>
            <w:r>
              <w:rPr>
                <w:rFonts w:ascii="Bookman Old Style" w:hAnsi="Bookman Old Style" w:eastAsia="Times New Roman" w:cs="Arial"/>
                <w:color w:val="000000"/>
                <w:sz w:val="18"/>
                <w:szCs w:val="18"/>
                <w:lang w:val="en-GB" w:eastAsia="en-GB"/>
              </w:rPr>
              <w:t xml:space="preserve">Halaman        </w:t>
            </w:r>
            <w:r>
              <w:rPr>
                <w:rFonts w:hint="default" w:ascii="Bookman Old Style" w:hAnsi="Bookman Old Style" w:eastAsia="Times New Roman" w:cs="Arial"/>
                <w:color w:val="000000"/>
                <w:sz w:val="18"/>
                <w:szCs w:val="18"/>
                <w:lang w:val="en-US" w:eastAsia="en-GB"/>
              </w:rPr>
              <w:t xml:space="preserve">    </w:t>
            </w:r>
            <w:r>
              <w:rPr>
                <w:rFonts w:ascii="Bookman Old Style" w:hAnsi="Bookman Old Style" w:eastAsia="Times New Roman" w:cs="Arial"/>
                <w:color w:val="000000"/>
                <w:sz w:val="18"/>
                <w:szCs w:val="18"/>
                <w:lang w:val="en-GB" w:eastAsia="en-GB"/>
              </w:rPr>
              <w:t xml:space="preserve"> : 1/2</w:t>
            </w:r>
          </w:p>
        </w:tc>
        <w:tc>
          <w:tcPr>
            <w:tcW w:w="2551" w:type="dxa"/>
            <w:vMerge w:val="continue"/>
            <w:shd w:val="clear" w:color="auto" w:fill="auto"/>
          </w:tcPr>
          <w:p>
            <w:pPr>
              <w:spacing w:after="100" w:afterAutospacing="1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4"/>
                <w:szCs w:val="24"/>
                <w:lang w:val="en-GB" w:eastAsia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shd w:val="clear" w:color="auto" w:fill="auto"/>
            <w:vAlign w:val="center"/>
          </w:tcPr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eastAsia="Times New Roman" w:cs="Arial"/>
                <w:sz w:val="16"/>
                <w:szCs w:val="16"/>
                <w:lang w:val="en-GB" w:eastAsia="en-GB"/>
              </w:rPr>
            </w:pPr>
            <w:r>
              <w:rPr>
                <w:rFonts w:hint="default" w:ascii="Arial" w:hAnsi="Arial" w:eastAsia="Times New Roman" w:cs="Arial"/>
                <w:sz w:val="16"/>
                <w:szCs w:val="16"/>
                <w:lang w:val="en-GB" w:eastAsia="en-GB"/>
              </w:rPr>
              <w:t>UPTD . Puskesmas Berakit</w:t>
            </w:r>
          </w:p>
        </w:tc>
        <w:tc>
          <w:tcPr>
            <w:tcW w:w="4961" w:type="dxa"/>
            <w:gridSpan w:val="2"/>
            <w:shd w:val="clear" w:color="auto" w:fill="auto"/>
          </w:tcPr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</w:p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</w:p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</w:p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</w:p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</w:p>
        </w:tc>
        <w:tc>
          <w:tcPr>
            <w:tcW w:w="2551" w:type="dxa"/>
            <w:shd w:val="clear" w:color="auto" w:fill="auto"/>
          </w:tcPr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cs="Arial"/>
                <w:sz w:val="16"/>
                <w:szCs w:val="16"/>
                <w:u w:val="single"/>
              </w:rPr>
            </w:pPr>
          </w:p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cs="Arial"/>
                <w:sz w:val="16"/>
                <w:szCs w:val="16"/>
                <w:u w:val="single"/>
              </w:rPr>
            </w:pPr>
          </w:p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cs="Arial"/>
                <w:sz w:val="16"/>
                <w:szCs w:val="16"/>
                <w:u w:val="single"/>
              </w:rPr>
            </w:pPr>
          </w:p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cs="Arial"/>
                <w:sz w:val="16"/>
                <w:szCs w:val="16"/>
                <w:u w:val="single"/>
              </w:rPr>
            </w:pPr>
          </w:p>
          <w:p>
            <w:pPr>
              <w:spacing w:after="0" w:line="240" w:lineRule="auto"/>
              <w:ind w:left="0" w:right="0" w:firstLine="0"/>
              <w:rPr>
                <w:rFonts w:ascii="Bookman Old Style" w:hAnsi="Bookman Old Style" w:cs="Arial"/>
                <w:sz w:val="16"/>
                <w:szCs w:val="16"/>
                <w:u w:val="single"/>
              </w:rPr>
            </w:pPr>
          </w:p>
          <w:p>
            <w:pPr>
              <w:spacing w:after="0" w:line="240" w:lineRule="auto"/>
              <w:ind w:left="0" w:right="0" w:firstLine="0"/>
              <w:jc w:val="center"/>
              <w:rPr>
                <w:rFonts w:hint="default" w:ascii="Arial" w:hAnsi="Arial" w:cs="Arial"/>
                <w:sz w:val="16"/>
                <w:szCs w:val="16"/>
                <w:u w:val="single"/>
              </w:rPr>
            </w:pPr>
          </w:p>
          <w:p>
            <w:pPr>
              <w:spacing w:after="0" w:line="240" w:lineRule="auto"/>
              <w:ind w:left="0" w:right="0" w:firstLine="0"/>
              <w:jc w:val="center"/>
              <w:rPr>
                <w:rFonts w:hint="default" w:ascii="Arial" w:hAnsi="Arial" w:cs="Arial"/>
                <w:sz w:val="16"/>
                <w:szCs w:val="16"/>
                <w:u w:val="single"/>
              </w:rPr>
            </w:pPr>
            <w:r>
              <w:rPr>
                <w:rFonts w:hint="default" w:ascii="Arial" w:hAnsi="Arial" w:cs="Arial"/>
                <w:sz w:val="16"/>
                <w:szCs w:val="16"/>
                <w:u w:val="single"/>
              </w:rPr>
              <w:t>ZULYADI, S.Kep</w:t>
            </w:r>
          </w:p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hint="default" w:ascii="Arial" w:hAnsi="Arial" w:cs="Arial"/>
                <w:sz w:val="16"/>
                <w:szCs w:val="16"/>
              </w:rPr>
              <w:t>NIP. 197410201996031004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Pengertian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spacing w:after="0" w:line="360" w:lineRule="auto"/>
              <w:ind w:left="34" w:right="0" w:firstLine="0"/>
              <w:rPr>
                <w:rFonts w:ascii="Bookman Old Style" w:hAnsi="Bookman Old Style" w:cs="Arial"/>
                <w:lang w:eastAsia="en-GB"/>
              </w:rPr>
            </w:pPr>
            <w:r>
              <w:rPr>
                <w:rFonts w:ascii="Bookman Old Style" w:hAnsi="Bookman Old Style" w:cs="Arial"/>
                <w:lang w:eastAsia="en-GB"/>
              </w:rPr>
              <w:t>Penyediaan obat-obat emergensi merupakan suatu kegiatan merencanakan dan mengadakan obat-obat kegawatdaruratan sesuai kebutuhan pada unit pelayanan untuk menangani kondisi darurat pasien.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Tujuan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spacing w:after="0" w:line="360" w:lineRule="auto"/>
              <w:ind w:left="0" w:right="0" w:firstLine="0"/>
              <w:rPr>
                <w:rFonts w:ascii="Bookman Old Style" w:hAnsi="Bookman Old Style" w:eastAsia="Times New Roman" w:cs="Arial"/>
                <w:lang w:eastAsia="en-GB"/>
              </w:rPr>
            </w:pPr>
            <w:r>
              <w:rPr>
                <w:rFonts w:ascii="Bookman Old Style" w:hAnsi="Bookman Old Style" w:eastAsia="Times New Roman" w:cs="Arial"/>
                <w:lang w:eastAsia="en-GB"/>
              </w:rPr>
              <w:t>Sebagai acuan dalam pelaksanaan kegiatan perencanaan pengadaan obat-obat emergensi di unit pelayanan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Kebijakan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spacing w:after="0" w:line="36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 xml:space="preserve">SK Kepala Puskesmas </w:t>
            </w:r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>030 Tahun 2024</w:t>
            </w:r>
            <w:r>
              <w:rPr>
                <w:rFonts w:ascii="Bookman Old Style" w:hAnsi="Bookman Old Style" w:eastAsia="Times New Roman" w:cs="Arial"/>
                <w:lang w:val="en-GB" w:eastAsia="en-GB"/>
              </w:rPr>
              <w:t xml:space="preserve"> tentang</w:t>
            </w:r>
            <w:r>
              <w:rPr>
                <w:rFonts w:ascii="Bookman Old Style" w:hAnsi="Bookman Old Style" w:eastAsia="Times New Roman" w:cs="Arial"/>
                <w:lang w:eastAsia="en-GB"/>
              </w:rPr>
              <w:t xml:space="preserve"> Pelayanan Kefarmasian UPTD Puskesmas Berakit.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Referensi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numPr>
                <w:ilvl w:val="0"/>
                <w:numId w:val="2"/>
              </w:numPr>
              <w:spacing w:after="0" w:line="360" w:lineRule="auto"/>
              <w:ind w:right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eastAsia="en-GB"/>
              </w:rPr>
              <w:t>Permenkes Nomor 26 Tahun 2020 tentang Standar Pelayanan Kefarmasian di Puskesmas.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8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Langkah-langkah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numPr>
                <w:ilvl w:val="0"/>
                <w:numId w:val="3"/>
              </w:numPr>
              <w:spacing w:after="0" w:line="360" w:lineRule="auto"/>
              <w:ind w:right="0"/>
              <w:rPr>
                <w:rFonts w:ascii="Bookman Old Style" w:hAnsi="Bookman Old Style" w:eastAsia="Times New Roman" w:cs="Arial"/>
                <w:lang w:eastAsia="en-GB"/>
              </w:rPr>
            </w:pPr>
            <w:r>
              <w:rPr>
                <w:rFonts w:ascii="Bookman Old Style" w:hAnsi="Bookman Old Style" w:eastAsia="Times New Roman" w:cs="Arial"/>
                <w:lang w:eastAsia="en-GB"/>
              </w:rPr>
              <w:t>Petugas farmasi menyediakan obat emergensi sesuai kebutuhan tiap unit pelayanan kesehatan dalam kotak emergensi dengan segel yang mudah dibuka pada saat dibutuhkan.</w:t>
            </w:r>
          </w:p>
          <w:p>
            <w:pPr>
              <w:numPr>
                <w:ilvl w:val="0"/>
                <w:numId w:val="3"/>
              </w:numPr>
              <w:spacing w:after="0" w:line="360" w:lineRule="auto"/>
              <w:ind w:right="0"/>
              <w:rPr>
                <w:rFonts w:ascii="Bookman Old Style" w:hAnsi="Bookman Old Style" w:eastAsia="Times New Roman" w:cs="Arial"/>
                <w:lang w:eastAsia="en-GB"/>
              </w:rPr>
            </w:pPr>
            <w:r>
              <w:rPr>
                <w:rFonts w:ascii="Bookman Old Style" w:hAnsi="Bookman Old Style" w:eastAsia="Times New Roman" w:cs="Arial"/>
                <w:lang w:eastAsia="en-GB"/>
              </w:rPr>
              <w:t>Petugas farmasi menyerahkan kotak emergensi yang tersegel kepada petugas unit-unit pelayanan.</w:t>
            </w:r>
          </w:p>
          <w:p>
            <w:pPr>
              <w:numPr>
                <w:ilvl w:val="0"/>
                <w:numId w:val="3"/>
              </w:numPr>
              <w:spacing w:after="0" w:line="360" w:lineRule="auto"/>
              <w:ind w:right="0"/>
              <w:rPr>
                <w:rFonts w:ascii="Bookman Old Style" w:hAnsi="Bookman Old Style" w:eastAsia="Times New Roman" w:cs="Arial"/>
                <w:lang w:val="id-ID" w:eastAsia="en-GB"/>
              </w:rPr>
            </w:pPr>
            <w:r>
              <w:rPr>
                <w:rFonts w:ascii="Bookman Old Style" w:hAnsi="Bookman Old Style" w:eastAsia="Times New Roman" w:cs="Arial"/>
                <w:lang w:eastAsia="en-GB"/>
              </w:rPr>
              <w:t>Petugas unit pelayanan menyimpan kotak emergensi di rak obat unit pelayanan atau di tempat yang aman dan mudah terjangkau.</w:t>
            </w:r>
          </w:p>
          <w:p>
            <w:pPr>
              <w:numPr>
                <w:ilvl w:val="0"/>
                <w:numId w:val="3"/>
              </w:numPr>
              <w:spacing w:after="0" w:line="360" w:lineRule="auto"/>
              <w:ind w:right="0"/>
              <w:rPr>
                <w:rFonts w:ascii="Bookman Old Style" w:hAnsi="Bookman Old Style" w:eastAsia="Times New Roman" w:cs="Arial"/>
                <w:lang w:val="id-ID" w:eastAsia="en-GB"/>
              </w:rPr>
            </w:pPr>
            <w:r>
              <w:rPr>
                <w:rFonts w:ascii="Bookman Old Style" w:hAnsi="Bookman Old Style" w:eastAsia="Times New Roman" w:cs="Arial"/>
                <w:lang w:eastAsia="en-GB"/>
              </w:rPr>
              <w:t>Petugas unit pelayanan bertanggung jawab terhadap keamanan obat emergensi.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8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hAnsi="Bookman Old Style" w:eastAsia="Times New Roman" w:cs="Arial"/>
                <w:lang w:val="id-ID" w:eastAsia="en-GB"/>
              </w:rPr>
            </w:pPr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>Unit Terkait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numPr>
                <w:ilvl w:val="0"/>
                <w:numId w:val="4"/>
              </w:numPr>
              <w:spacing w:after="0" w:line="360" w:lineRule="auto"/>
              <w:ind w:left="424" w:right="0"/>
              <w:jc w:val="left"/>
              <w:rPr>
                <w:rFonts w:ascii="Bookman Old Style" w:hAnsi="Bookman Old Style" w:eastAsia="Times New Roman" w:cs="Arial"/>
                <w:lang w:eastAsia="en-GB"/>
              </w:rPr>
            </w:pPr>
            <w:r>
              <w:rPr>
                <w:rFonts w:ascii="Bookman Old Style" w:hAnsi="Bookman Old Style" w:eastAsia="Times New Roman" w:cs="Arial"/>
                <w:lang w:eastAsia="en-GB"/>
              </w:rPr>
              <w:t>Ruang farmasi</w:t>
            </w:r>
          </w:p>
          <w:p>
            <w:pPr>
              <w:numPr>
                <w:ilvl w:val="0"/>
                <w:numId w:val="4"/>
              </w:numPr>
              <w:spacing w:after="0" w:line="360" w:lineRule="auto"/>
              <w:ind w:left="424" w:right="0"/>
              <w:jc w:val="left"/>
              <w:rPr>
                <w:rFonts w:ascii="Bookman Old Style" w:hAnsi="Bookman Old Style" w:eastAsia="Times New Roman" w:cs="Arial"/>
                <w:lang w:eastAsia="en-GB"/>
              </w:rPr>
            </w:pPr>
            <w:r>
              <w:rPr>
                <w:rFonts w:ascii="Bookman Old Style" w:hAnsi="Bookman Old Style" w:eastAsia="Times New Roman" w:cs="Arial"/>
                <w:lang w:eastAsia="en-GB"/>
              </w:rPr>
              <w:t>Unit pelayanan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3" w:hRule="atLeast"/>
        </w:trPr>
        <w:tc>
          <w:tcPr>
            <w:tcW w:w="2127" w:type="dxa"/>
            <w:shd w:val="clear" w:color="auto" w:fill="auto"/>
          </w:tcPr>
          <w:p>
            <w:pPr>
              <w:spacing w:after="0" w:line="360" w:lineRule="auto"/>
              <w:ind w:left="720" w:right="0" w:hanging="686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7.  Bagan alir</w:t>
            </w:r>
          </w:p>
          <w:p>
            <w:pPr>
              <w:spacing w:after="0" w:line="36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id-ID" w:eastAsia="en-GB"/>
              </w:rPr>
            </w:pP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spacing w:after="0" w:line="276" w:lineRule="auto"/>
              <w:ind w:left="0" w:right="0" w:firstLine="0"/>
              <w:rPr>
                <w:rFonts w:hint="default" w:ascii="Bookman Old Style" w:hAnsi="Bookman Old Style" w:eastAsia="Times New Roman"/>
                <w:lang w:val="en-US" w:eastAsia="en-GB"/>
              </w:rPr>
            </w:pPr>
            <w:r>
              <w:rPr>
                <w:rFonts w:hint="default" w:ascii="Bookman Old Style" w:hAnsi="Bookman Old Style" w:eastAsia="Times New Roman"/>
                <w:lang w:val="en-US" w:eastAsia="en-GB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5"/>
              </w:numPr>
              <w:spacing w:after="0" w:line="360" w:lineRule="auto"/>
              <w:ind w:left="426" w:right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bookmarkStart w:id="0" w:name="_GoBack"/>
            <w:bookmarkEnd w:id="0"/>
            <w:r>
              <w:rPr>
                <w:rFonts w:ascii="Bookman Old Style" w:hAnsi="Bookman Old Style" w:eastAsia="Times New Roman" w:cs="Arial"/>
                <w:lang w:val="en-GB" w:eastAsia="en-GB"/>
              </w:rPr>
              <w:t>Dokumen terkait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pStyle w:val="5"/>
              <w:numPr>
                <w:ilvl w:val="0"/>
                <w:numId w:val="6"/>
              </w:numPr>
              <w:spacing w:after="0" w:line="360" w:lineRule="auto"/>
              <w:ind w:left="465" w:right="0"/>
              <w:jc w:val="left"/>
              <w:rPr>
                <w:rFonts w:ascii="Bookman Old Style" w:hAnsi="Bookman Old Style" w:eastAsia="Times New Roman" w:cs="Arial"/>
                <w:lang w:eastAsia="en-GB"/>
              </w:rPr>
            </w:pPr>
            <w:r>
              <w:rPr>
                <w:rFonts w:ascii="Bookman Old Style" w:hAnsi="Bookman Old Style" w:eastAsia="Times New Roman" w:cs="Arial"/>
                <w:lang w:eastAsia="en-GB"/>
              </w:rPr>
              <w:t>Laporan pemakaian obat emergensi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3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5"/>
              </w:numPr>
              <w:spacing w:after="0" w:line="360" w:lineRule="auto"/>
              <w:ind w:left="426" w:right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Rekaman historis perubahan</w:t>
            </w:r>
          </w:p>
          <w:p>
            <w:pPr>
              <w:spacing w:after="0" w:line="36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</w:p>
          <w:p>
            <w:pPr>
              <w:spacing w:after="0" w:line="36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id-ID" w:eastAsia="en-GB"/>
              </w:rPr>
            </w:pP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spacing w:after="0" w:line="36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</w:p>
          <w:tbl>
            <w:tblPr>
              <w:tblStyle w:val="3"/>
              <w:tblW w:w="0" w:type="auto"/>
              <w:tblInd w:w="1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567"/>
              <w:gridCol w:w="1434"/>
              <w:gridCol w:w="1577"/>
              <w:gridCol w:w="2723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53" w:hRule="atLeast"/>
              </w:trPr>
              <w:tc>
                <w:tcPr>
                  <w:tcW w:w="567" w:type="dxa"/>
                  <w:shd w:val="clear" w:color="auto" w:fill="auto"/>
                </w:tcPr>
                <w:p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hAnsi="Bookman Old Style" w:eastAsia="Times New Roman" w:cs="Arial"/>
                      <w:lang w:val="en-GB" w:eastAsia="en-GB"/>
                    </w:rPr>
                  </w:pPr>
                  <w:r>
                    <w:rPr>
                      <w:rFonts w:ascii="Bookman Old Style" w:hAnsi="Bookman Old Style" w:eastAsia="Times New Roman" w:cs="Arial"/>
                      <w:lang w:val="en-GB" w:eastAsia="en-GB"/>
                    </w:rPr>
                    <w:t>No</w:t>
                  </w:r>
                </w:p>
              </w:tc>
              <w:tc>
                <w:tcPr>
                  <w:tcW w:w="1434" w:type="dxa"/>
                  <w:shd w:val="clear" w:color="auto" w:fill="auto"/>
                </w:tcPr>
                <w:p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hAnsi="Bookman Old Style" w:eastAsia="Times New Roman" w:cs="Arial"/>
                      <w:lang w:val="en-GB" w:eastAsia="en-GB"/>
                    </w:rPr>
                  </w:pPr>
                  <w:r>
                    <w:rPr>
                      <w:rFonts w:ascii="Bookman Old Style" w:hAnsi="Bookman Old Style" w:eastAsia="Times New Roman" w:cs="Arial"/>
                      <w:lang w:val="en-GB" w:eastAsia="en-GB"/>
                    </w:rPr>
                    <w:t>Yang diubah</w:t>
                  </w:r>
                </w:p>
              </w:tc>
              <w:tc>
                <w:tcPr>
                  <w:tcW w:w="1577" w:type="dxa"/>
                  <w:shd w:val="clear" w:color="auto" w:fill="auto"/>
                </w:tcPr>
                <w:p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hAnsi="Bookman Old Style" w:eastAsia="Times New Roman" w:cs="Arial"/>
                      <w:lang w:val="en-GB" w:eastAsia="en-GB"/>
                    </w:rPr>
                  </w:pPr>
                  <w:r>
                    <w:rPr>
                      <w:rFonts w:ascii="Bookman Old Style" w:hAnsi="Bookman Old Style" w:eastAsia="Times New Roman" w:cs="Arial"/>
                      <w:lang w:val="en-GB" w:eastAsia="en-GB"/>
                    </w:rPr>
                    <w:t>Isi Perubahan</w:t>
                  </w:r>
                </w:p>
              </w:tc>
              <w:tc>
                <w:tcPr>
                  <w:tcW w:w="2723" w:type="dxa"/>
                  <w:shd w:val="clear" w:color="auto" w:fill="auto"/>
                </w:tcPr>
                <w:p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hAnsi="Bookman Old Style" w:eastAsia="Times New Roman" w:cs="Arial"/>
                      <w:lang w:val="en-GB" w:eastAsia="en-GB"/>
                    </w:rPr>
                  </w:pPr>
                  <w:r>
                    <w:rPr>
                      <w:rFonts w:ascii="Bookman Old Style" w:hAnsi="Bookman Old Style" w:eastAsia="Times New Roman" w:cs="Arial"/>
                      <w:lang w:val="en-GB" w:eastAsia="en-GB"/>
                    </w:rPr>
                    <w:t>Tanggal mulai diberlakukan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54" w:hRule="atLeast"/>
              </w:trPr>
              <w:tc>
                <w:tcPr>
                  <w:tcW w:w="567" w:type="dxa"/>
                  <w:shd w:val="clear" w:color="auto" w:fill="auto"/>
                </w:tcPr>
                <w:p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hAnsi="Bookman Old Style" w:eastAsia="Times New Roman" w:cs="Arial"/>
                      <w:lang w:val="en-GB" w:eastAsia="en-GB"/>
                    </w:rPr>
                  </w:pPr>
                </w:p>
              </w:tc>
              <w:tc>
                <w:tcPr>
                  <w:tcW w:w="1434" w:type="dxa"/>
                  <w:shd w:val="clear" w:color="auto" w:fill="auto"/>
                </w:tcPr>
                <w:p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hAnsi="Bookman Old Style" w:eastAsia="Times New Roman" w:cs="Arial"/>
                      <w:lang w:val="en-GB" w:eastAsia="en-GB"/>
                    </w:rPr>
                  </w:pPr>
                </w:p>
              </w:tc>
              <w:tc>
                <w:tcPr>
                  <w:tcW w:w="1577" w:type="dxa"/>
                  <w:shd w:val="clear" w:color="auto" w:fill="auto"/>
                </w:tcPr>
                <w:p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hAnsi="Bookman Old Style" w:eastAsia="Times New Roman" w:cs="Arial"/>
                      <w:lang w:val="en-GB" w:eastAsia="en-GB"/>
                    </w:rPr>
                  </w:pPr>
                </w:p>
              </w:tc>
              <w:tc>
                <w:tcPr>
                  <w:tcW w:w="2723" w:type="dxa"/>
                  <w:shd w:val="clear" w:color="auto" w:fill="auto"/>
                </w:tcPr>
                <w:p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hAnsi="Bookman Old Style" w:eastAsia="Times New Roman" w:cs="Arial"/>
                      <w:lang w:val="en-GB" w:eastAsia="en-GB"/>
                    </w:rPr>
                  </w:pPr>
                </w:p>
              </w:tc>
            </w:tr>
          </w:tbl>
          <w:p>
            <w:pPr>
              <w:spacing w:after="0" w:line="36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id-ID" w:eastAsia="en-GB"/>
              </w:rPr>
            </w:pPr>
          </w:p>
        </w:tc>
      </w:tr>
    </w:tbl>
    <w:p/>
    <w:p/>
    <w:p/>
    <w:p/>
    <w:p/>
    <w:sectPr>
      <w:pgSz w:w="12240" w:h="15840"/>
      <w:pgMar w:top="1134" w:right="1134" w:bottom="1418" w:left="1701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等线">
    <w:altName w:val="Gubb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Bookman Old Style">
    <w:altName w:val="DejaVu Serif"/>
    <w:panose1 w:val="02050604050505020204"/>
    <w:charset w:val="00"/>
    <w:family w:val="roman"/>
    <w:pitch w:val="default"/>
    <w:sig w:usb0="00000000" w:usb1="00000000" w:usb2="00000000" w:usb3="00000000" w:csb0="0000009F" w:csb1="00000000"/>
  </w:font>
  <w:font w:name="DejaVu Serif">
    <w:panose1 w:val="02060603050605020204"/>
    <w:charset w:val="00"/>
    <w:family w:val="auto"/>
    <w:pitch w:val="default"/>
    <w:sig w:usb0="E50006FF" w:usb1="5200F9FB" w:usb2="0A040020" w:usb3="00000000" w:csb0="6000009F" w:csb1="DFD70000"/>
  </w:font>
  <w:font w:name="Arial Black">
    <w:panose1 w:val="020B0A04020102020204"/>
    <w:charset w:val="00"/>
    <w:family w:val="swiss"/>
    <w:pitch w:val="default"/>
    <w:sig w:usb0="00000287" w:usb1="00000000" w:usb2="00000000" w:usb3="00000000" w:csb0="2000009F" w:csb1="DFD70000"/>
  </w:font>
  <w:font w:name="等线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Calibri">
    <w:altName w:val="Trebuchet MS"/>
    <w:panose1 w:val="020F0502020204030204"/>
    <w:charset w:val="86"/>
    <w:family w:val="swiss"/>
    <w:pitch w:val="default"/>
    <w:sig w:usb0="00000000" w:usb1="00000000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480" w:lineRule="auto"/>
      </w:pPr>
      <w:r>
        <w:separator/>
      </w:r>
    </w:p>
  </w:footnote>
  <w:footnote w:type="continuationSeparator" w:id="1">
    <w:p>
      <w:pPr>
        <w:spacing w:before="0" w:after="0" w:line="48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7A66203"/>
    <w:multiLevelType w:val="singleLevel"/>
    <w:tmpl w:val="C7A66203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>
    <w:nsid w:val="FED01816"/>
    <w:multiLevelType w:val="singleLevel"/>
    <w:tmpl w:val="FED01816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">
    <w:nsid w:val="08375383"/>
    <w:multiLevelType w:val="multilevel"/>
    <w:tmpl w:val="08375383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F14079"/>
    <w:multiLevelType w:val="multilevel"/>
    <w:tmpl w:val="34F14079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F1E6665"/>
    <w:multiLevelType w:val="multilevel"/>
    <w:tmpl w:val="4F1E6665"/>
    <w:lvl w:ilvl="0" w:tentative="0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88463D8"/>
    <w:multiLevelType w:val="multilevel"/>
    <w:tmpl w:val="688463D8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 w:ascii="Arial" w:hAnsi="Arial" w:cs="Arial"/>
        <w:sz w:val="22"/>
        <w:szCs w:val="22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820EB5"/>
    <w:rsid w:val="001A481A"/>
    <w:rsid w:val="001F13CF"/>
    <w:rsid w:val="00252D83"/>
    <w:rsid w:val="004407D6"/>
    <w:rsid w:val="004A6788"/>
    <w:rsid w:val="005448AE"/>
    <w:rsid w:val="0059275A"/>
    <w:rsid w:val="0070107E"/>
    <w:rsid w:val="00820EB5"/>
    <w:rsid w:val="008669DF"/>
    <w:rsid w:val="00924568"/>
    <w:rsid w:val="00947F53"/>
    <w:rsid w:val="009A23BC"/>
    <w:rsid w:val="00AD6C67"/>
    <w:rsid w:val="00B2532A"/>
    <w:rsid w:val="00BB4973"/>
    <w:rsid w:val="00C1331B"/>
    <w:rsid w:val="00CD6080"/>
    <w:rsid w:val="00DC5515"/>
    <w:rsid w:val="00F45301"/>
    <w:rsid w:val="00FC6986"/>
    <w:rsid w:val="0F8E3A92"/>
    <w:rsid w:val="13F9B454"/>
    <w:rsid w:val="276388B4"/>
    <w:rsid w:val="2FFB7B64"/>
    <w:rsid w:val="347FA32C"/>
    <w:rsid w:val="3B6E779B"/>
    <w:rsid w:val="3CAF2B21"/>
    <w:rsid w:val="3FDD1502"/>
    <w:rsid w:val="3FEF397A"/>
    <w:rsid w:val="47EDE288"/>
    <w:rsid w:val="4BEFECA0"/>
    <w:rsid w:val="4F5FF148"/>
    <w:rsid w:val="557EAFAF"/>
    <w:rsid w:val="57BE23C4"/>
    <w:rsid w:val="57BFF526"/>
    <w:rsid w:val="5B3F4217"/>
    <w:rsid w:val="5B5FE254"/>
    <w:rsid w:val="5B7D7851"/>
    <w:rsid w:val="5BAD2D90"/>
    <w:rsid w:val="5BFF5B7F"/>
    <w:rsid w:val="5DDF8846"/>
    <w:rsid w:val="5E9DFA0A"/>
    <w:rsid w:val="5FAB0178"/>
    <w:rsid w:val="5FFF9273"/>
    <w:rsid w:val="67171DE4"/>
    <w:rsid w:val="6CD68D3C"/>
    <w:rsid w:val="6EF26DFD"/>
    <w:rsid w:val="6F367A50"/>
    <w:rsid w:val="6FB71EE6"/>
    <w:rsid w:val="6FF71FA9"/>
    <w:rsid w:val="72FF134D"/>
    <w:rsid w:val="737BEB70"/>
    <w:rsid w:val="73EF7C11"/>
    <w:rsid w:val="757EAA11"/>
    <w:rsid w:val="76FF8DA6"/>
    <w:rsid w:val="77274065"/>
    <w:rsid w:val="77BFE287"/>
    <w:rsid w:val="79762160"/>
    <w:rsid w:val="7B366329"/>
    <w:rsid w:val="7B5B7D85"/>
    <w:rsid w:val="7B9FD249"/>
    <w:rsid w:val="7BBFF863"/>
    <w:rsid w:val="7BEFB754"/>
    <w:rsid w:val="7C9FDF4E"/>
    <w:rsid w:val="7DA655DE"/>
    <w:rsid w:val="7DAFD844"/>
    <w:rsid w:val="7EBEC543"/>
    <w:rsid w:val="7F3F89E4"/>
    <w:rsid w:val="7F6D8728"/>
    <w:rsid w:val="7FADDA0E"/>
    <w:rsid w:val="7FAFA7DF"/>
    <w:rsid w:val="7FAFE672"/>
    <w:rsid w:val="7FB57167"/>
    <w:rsid w:val="7FEAB00E"/>
    <w:rsid w:val="7FF3EC1B"/>
    <w:rsid w:val="7FFF7EA4"/>
    <w:rsid w:val="87FFDB33"/>
    <w:rsid w:val="9EBF0133"/>
    <w:rsid w:val="9ED61A6D"/>
    <w:rsid w:val="A3DF3001"/>
    <w:rsid w:val="AEF78A8C"/>
    <w:rsid w:val="AFE3EA81"/>
    <w:rsid w:val="B5BE8F61"/>
    <w:rsid w:val="B6F9494F"/>
    <w:rsid w:val="B9BFFFB4"/>
    <w:rsid w:val="BB37665C"/>
    <w:rsid w:val="BEBE7FAD"/>
    <w:rsid w:val="BF7BB8BA"/>
    <w:rsid w:val="BF7F8A6F"/>
    <w:rsid w:val="BFFF75D4"/>
    <w:rsid w:val="CB7FDD8C"/>
    <w:rsid w:val="CDE43D56"/>
    <w:rsid w:val="DBFF6689"/>
    <w:rsid w:val="DD957226"/>
    <w:rsid w:val="DDBF6A0C"/>
    <w:rsid w:val="DEF3B0BB"/>
    <w:rsid w:val="DF7F2D97"/>
    <w:rsid w:val="DFEE0F09"/>
    <w:rsid w:val="DFFDC1A4"/>
    <w:rsid w:val="EDEAE80F"/>
    <w:rsid w:val="F38FC2DE"/>
    <w:rsid w:val="F5BD0E00"/>
    <w:rsid w:val="F6FDF583"/>
    <w:rsid w:val="F79B8A19"/>
    <w:rsid w:val="F7E5F845"/>
    <w:rsid w:val="F7EE2AFD"/>
    <w:rsid w:val="F7EF8DF8"/>
    <w:rsid w:val="F7FF23B6"/>
    <w:rsid w:val="F7FFE699"/>
    <w:rsid w:val="FBB67508"/>
    <w:rsid w:val="FBD36A80"/>
    <w:rsid w:val="FBF7765E"/>
    <w:rsid w:val="FBFBC8B3"/>
    <w:rsid w:val="FD6EB3FB"/>
    <w:rsid w:val="FD9DC852"/>
    <w:rsid w:val="FDBFD1BD"/>
    <w:rsid w:val="FDF9E681"/>
    <w:rsid w:val="FE759F6C"/>
    <w:rsid w:val="FEB96F18"/>
    <w:rsid w:val="FEFFB9C9"/>
    <w:rsid w:val="FF1B73B4"/>
    <w:rsid w:val="FF7F1794"/>
    <w:rsid w:val="FF7FE6BF"/>
    <w:rsid w:val="FFB36F79"/>
    <w:rsid w:val="FFB537A5"/>
    <w:rsid w:val="FFC9BEAA"/>
    <w:rsid w:val="FFDF861F"/>
    <w:rsid w:val="FFEB2614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40" w:line="480" w:lineRule="auto"/>
      <w:ind w:left="1627" w:right="14" w:hanging="1627"/>
      <w:jc w:val="both"/>
    </w:pPr>
    <w:rPr>
      <w:rFonts w:ascii="Calibri" w:hAnsi="Calibri" w:eastAsia="Calibri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unhideWhenUsed/>
    <w:qFormat/>
    <w:uiPriority w:val="99"/>
    <w:rPr>
      <w:color w:val="0000FF"/>
      <w:u w:val="single"/>
    </w:rPr>
  </w:style>
  <w:style w:type="paragraph" w:styleId="5">
    <w:name w:val="List Paragraph"/>
    <w:basedOn w:val="1"/>
    <w:unhideWhenUsed/>
    <w:uiPriority w:val="99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jpeg"/><Relationship Id="rId7" Type="http://schemas.openxmlformats.org/officeDocument/2006/relationships/image" Target="http://bintankab.go.id/master/wp-content/uploads/2013/05/bintan.png" TargetMode="Externa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3"/>
    <customShpInfo spid="_x0000_s1044"/>
    <customShpInfo spid="_x0000_s1045"/>
    <customShpInfo spid="_x0000_s104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237</Words>
  <Characters>1552</Characters>
  <Lines>14</Lines>
  <Paragraphs>4</Paragraphs>
  <TotalTime>1</TotalTime>
  <ScaleCrop>false</ScaleCrop>
  <LinksUpToDate>false</LinksUpToDate>
  <CharactersWithSpaces>1777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2024-01-29T18:41:00Z</dcterms:created>
  <dc:creator>Microsoft Office User</dc:creator>
  <cp:lastModifiedBy>apotek</cp:lastModifiedBy>
  <dcterms:modified xsi:type="dcterms:W3CDTF">2024-05-17T07:00:40Z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1033-11.1.0.11698</vt:lpwstr>
  </property>
</Properties>
</file>