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A–PROPA Analyzer v2.0 Classification Report</w:t>
      </w:r>
    </w:p>
    <w:p>
      <w:pPr>
        <w:pStyle w:val="Heading2"/>
      </w:pPr>
      <w:r>
        <w:t>Document:</w:t>
      </w:r>
    </w:p>
    <w:p>
      <w:r>
        <w:t>Tengku Taufik: A CEO Steering PETRONAS into Crisis?</w:t>
      </w:r>
    </w:p>
    <w:p>
      <w:pPr>
        <w:pStyle w:val="Heading2"/>
      </w:pPr>
      <w:r>
        <w:t>Final Verdict:</w:t>
      </w:r>
    </w:p>
    <w:p>
      <w:pPr>
        <w:pStyle w:val="IntenseQuote"/>
      </w:pPr>
      <w:r>
        <w:t>A (A-Level Strategic Truth)</w:t>
      </w:r>
    </w:p>
    <w:p>
      <w:r>
        <w:t>This is not mere critique. It maps elite-level failure, tracks structural fiscal decay, exposes governance opacity, and predicts state-federal tension. It reveals projection gaps, scar logic misalignment, and negotiation losses not visible in mainstream framing. Aligns tightly with APEX filters and Scar Integrity Index.</w:t>
      </w:r>
    </w:p>
    <w:p>
      <w:pPr>
        <w:pStyle w:val="Heading3"/>
      </w:pPr>
      <w:r>
        <w:t>1. EXPLICIT SIGNALS (Surface Layer)</w:t>
      </w:r>
    </w:p>
    <w:p>
      <w:pPr>
        <w:pStyle w:val="ListBullet"/>
      </w:pPr>
      <w:r>
        <w:t>- Tone: Accusatory, urgent, structured.</w:t>
      </w:r>
    </w:p>
    <w:p>
      <w:pPr>
        <w:pStyle w:val="ListBullet"/>
      </w:pPr>
      <w:r>
        <w:t>- Language Cues: Framed with terms like 'self-inflicted wound', 'crisis', 'opaque'.</w:t>
      </w:r>
    </w:p>
    <w:p>
      <w:pPr>
        <w:pStyle w:val="ListBullet"/>
      </w:pPr>
      <w:r>
        <w:t>- Data: Cites fiscal details, dividend drops, layoffs, and CAPEX trends.</w:t>
      </w:r>
    </w:p>
    <w:p>
      <w:pPr>
        <w:pStyle w:val="Heading3"/>
      </w:pPr>
      <w:r>
        <w:t>2. IMPLICIT SIGNALS (Structural Layer)</w:t>
      </w:r>
    </w:p>
    <w:p>
      <w:pPr>
        <w:pStyle w:val="ListBullet"/>
      </w:pPr>
      <w:r>
        <w:t>- Power Shift: Federal to Sarawak (Petros).</w:t>
      </w:r>
    </w:p>
    <w:p>
      <w:pPr>
        <w:pStyle w:val="ListBullet"/>
      </w:pPr>
      <w:r>
        <w:t>- Fiscal Signals: Dividend cuts, unmet CAPEX ROI, governance opacity.</w:t>
      </w:r>
    </w:p>
    <w:p>
      <w:pPr>
        <w:pStyle w:val="ListBullet"/>
      </w:pPr>
      <w:r>
        <w:t>- Projection Gap: ESG optics vs. hidden underperformance.</w:t>
      </w:r>
    </w:p>
    <w:p>
      <w:pPr>
        <w:pStyle w:val="Heading3"/>
      </w:pPr>
      <w:r>
        <w:t>3. APEX THEORY FILTERS</w:t>
      </w:r>
    </w:p>
    <w:p>
      <w:pPr>
        <w:pStyle w:val="ListBullet"/>
      </w:pPr>
      <w:r>
        <w:t>- Akal: Coherent logic, no fallacies.</w:t>
      </w:r>
    </w:p>
    <w:p>
      <w:pPr>
        <w:pStyle w:val="ListBullet"/>
      </w:pPr>
      <w:r>
        <w:t>- Masa: Timeline awareness of past–present–future.</w:t>
      </w:r>
    </w:p>
    <w:p>
      <w:pPr>
        <w:pStyle w:val="ListBullet"/>
      </w:pPr>
      <w:r>
        <w:t>- Tenaga: Draining but exposing tone — energetic truth.</w:t>
      </w:r>
    </w:p>
    <w:p>
      <w:pPr>
        <w:pStyle w:val="ListBullet"/>
      </w:pPr>
      <w:r>
        <w:t>- Rasa: Sincere critique, not optics.</w:t>
      </w:r>
    </w:p>
    <w:p>
      <w:pPr>
        <w:pStyle w:val="ListBullet"/>
      </w:pPr>
      <w:r>
        <w:t>- Amanah: Truth stewardship strong — calls for elite correction.</w:t>
      </w:r>
    </w:p>
    <w:p>
      <w:pPr>
        <w:pStyle w:val="Heading3"/>
      </w:pPr>
      <w:r>
        <w:t>4. PROJECTION GAP CHECK</w:t>
      </w:r>
    </w:p>
    <w:p>
      <w:pPr>
        <w:pStyle w:val="ListBullet"/>
      </w:pPr>
      <w:r>
        <w:t>- Time Exposure: Delays in board disclosures &amp; reporting.</w:t>
      </w:r>
    </w:p>
    <w:p>
      <w:pPr>
        <w:pStyle w:val="ListBullet"/>
      </w:pPr>
      <w:r>
        <w:t>- Incentive Audit: CAPEX decisions detached from ROI.</w:t>
      </w:r>
    </w:p>
    <w:p>
      <w:pPr>
        <w:pStyle w:val="ListBullet"/>
      </w:pPr>
      <w:r>
        <w:t>- Dissonance Index: Gentari branding vs. financial opacity.</w:t>
      </w:r>
    </w:p>
    <w:p>
      <w:pPr>
        <w:pStyle w:val="ListBullet"/>
      </w:pPr>
      <w:r>
        <w:t>- Leak Scan: Possibly insider-backed data exposure.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