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color w:val="6aa84f"/>
          <w:sz w:val="26"/>
          <w:szCs w:val="26"/>
          <w:u w:val="single"/>
          <w:rtl w:val="0"/>
        </w:rPr>
        <w:t xml:space="preserve">Acknowledgment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sz w:val="46"/>
          <w:szCs w:val="46"/>
        </w:rPr>
      </w:pPr>
      <w:r w:rsidDel="00000000" w:rsidR="00000000" w:rsidRPr="00000000">
        <w:rPr>
          <w:color w:val="6aa84f"/>
          <w:rtl w:val="0"/>
        </w:rPr>
        <w:t xml:space="preserve">This document builds upon a foundational version shared by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6aa84f"/>
          <w:sz w:val="24"/>
          <w:szCs w:val="24"/>
          <w:u w:val="single"/>
          <w:rtl w:val="0"/>
        </w:rPr>
        <w:t xml:space="preserve">Sajib Jahan</w:t>
      </w:r>
      <w:r w:rsidDel="00000000" w:rsidR="00000000" w:rsidRPr="00000000">
        <w:rPr>
          <w:color w:val="6aa84f"/>
          <w:rtl w:val="0"/>
        </w:rPr>
        <w:t xml:space="preserve">, whose mentorship and initial work provided a valuable starting point. While refinements and corrections have been made for clarity and accuracy, his contribution and guidance remain deeply appreciated.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slytr2jwim1v" w:id="0"/>
      <w:bookmarkEnd w:id="0"/>
      <w:r w:rsidDel="00000000" w:rsidR="00000000" w:rsidRPr="00000000">
        <w:rPr>
          <w:rFonts w:ascii="Calibri" w:cs="Calibri" w:eastAsia="Calibri" w:hAnsi="Calibri"/>
          <w:b w:val="1"/>
          <w:sz w:val="46"/>
          <w:szCs w:val="46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fcetkuq8veyw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Name: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Prepared by: Arif Hossen                      Date: May 16,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Courtesy: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Sajib Jahan</w:t>
      </w:r>
      <w:r w:rsidDel="00000000" w:rsidR="00000000" w:rsidRPr="00000000">
        <w:rPr>
          <w:rtl w:val="0"/>
        </w:rPr>
        <w:tab/>
        <w:tab/>
        <w:tab/>
        <w:t xml:space="preserve">Inspired by: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Sajib Jahan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 doc: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BRD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1095"/>
        <w:gridCol w:w="3255"/>
        <w:gridCol w:w="3465"/>
        <w:tblGridChange w:id="0">
          <w:tblGrid>
            <w:gridCol w:w="1545"/>
            <w:gridCol w:w="1095"/>
            <w:gridCol w:w="3255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Prepared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Checked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16/05/2025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Arif Hossen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a25daba8konm" w:id="2"/>
      <w:bookmarkEnd w:id="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rtl w:val="0"/>
        </w:rPr>
        <w:t xml:space="preserve">LaraGuard</w:t>
      </w:r>
      <w:r w:rsidDel="00000000" w:rsidR="00000000" w:rsidRPr="00000000">
        <w:rPr>
          <w:rtl w:val="0"/>
        </w:rPr>
        <w:t xml:space="preserve"> is a lightweight, high-performance alternative to Keycloak, written in PHP (Laravel), designed to offer authentication, authorization, and user management functionality for modern applications and services. The goal is to deliver a modular, scalable </w:t>
      </w:r>
      <w:r w:rsidDel="00000000" w:rsidR="00000000" w:rsidRPr="00000000">
        <w:rPr>
          <w:b w:val="1"/>
          <w:rtl w:val="0"/>
        </w:rPr>
        <w:t xml:space="preserve">Identity and Access Management (IAM)</w:t>
      </w:r>
      <w:r w:rsidDel="00000000" w:rsidR="00000000" w:rsidRPr="00000000">
        <w:rPr>
          <w:rtl w:val="0"/>
        </w:rPr>
        <w:t xml:space="preserve"> solution with a web-based Admin Panel and REST APIs to manage </w:t>
      </w:r>
      <w:r w:rsidDel="00000000" w:rsidR="00000000" w:rsidRPr="00000000">
        <w:rPr>
          <w:b w:val="1"/>
          <w:rtl w:val="0"/>
        </w:rPr>
        <w:t xml:space="preserve">realms</w:t>
      </w:r>
      <w:r w:rsidDel="00000000" w:rsidR="00000000" w:rsidRPr="00000000">
        <w:rPr>
          <w:rtl w:val="0"/>
        </w:rPr>
        <w:t xml:space="preserve"> and other identity-related entities.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The system will be self-hosted and easy to deploy, with a minimal setup and a focus on extensibility and performance. It targets developers and system administrators who need fine-grained control over authentication and authorization infrastructure without the overhead of Java-based platforms.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Keycloak overview: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https://www.youtube.com/watch?v=z8gxQr6LGG4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What LaraGuard Will Look Like: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central IAM server with: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REST API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creating and managing realms, users, clients, and roles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 Panel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manage these visually (only internal access)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token service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OAuth2/OIDC-based login and access control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Optional login and registration UIs for end-users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modular architecture for future expansion: external IdPs, MFA, audit logs, etc.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11h7lcb7d52h" w:id="3"/>
      <w:bookmarkEnd w:id="3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2. Business Objectives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 robust identity management system that supports multiple realms (multi-tenancy)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Offer a web-based Admin Panel to simplify management tasks.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 </w:t>
      </w:r>
      <w:r w:rsidDel="00000000" w:rsidR="00000000" w:rsidRPr="00000000">
        <w:rPr>
          <w:b w:val="1"/>
          <w:rtl w:val="0"/>
        </w:rPr>
        <w:t xml:space="preserve">RESTful</w:t>
      </w:r>
      <w:r w:rsidDel="00000000" w:rsidR="00000000" w:rsidRPr="00000000">
        <w:rPr>
          <w:rtl w:val="0"/>
        </w:rPr>
        <w:t xml:space="preserve"> endpoints for external service integration and automation.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high performance and ease of deployment with a PHP-based architecture.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extensibility to support custom flows, identity providers, and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o1jbhjln9g2g" w:id="4"/>
      <w:bookmarkEnd w:id="4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3. Scope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u w:val="single"/>
        </w:rPr>
      </w:pPr>
      <w:bookmarkStart w:colFirst="0" w:colLast="0" w:name="_4ykqllwrbjks" w:id="5"/>
      <w:bookmarkEnd w:id="5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u w:val="single"/>
          <w:rtl w:val="0"/>
        </w:rPr>
        <w:t xml:space="preserve">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 API service to manage:</w:t>
        <w:br w:type="textWrapping"/>
        <w:t xml:space="preserve">Realms (create, update, delete, list)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990" w:hanging="360"/>
        <w:rPr>
          <w:u w:val="none"/>
        </w:rPr>
      </w:pPr>
      <w:r w:rsidDel="00000000" w:rsidR="00000000" w:rsidRPr="00000000">
        <w:rPr>
          <w:rtl w:val="0"/>
        </w:rPr>
        <w:t xml:space="preserve">Clients and client secrets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990" w:hanging="360"/>
        <w:rPr>
          <w:u w:val="none"/>
        </w:rPr>
      </w:pPr>
      <w:r w:rsidDel="00000000" w:rsidR="00000000" w:rsidRPr="00000000">
        <w:rPr>
          <w:rtl w:val="0"/>
        </w:rPr>
        <w:t xml:space="preserve">Users and groups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990" w:hanging="360"/>
        <w:rPr>
          <w:u w:val="none"/>
        </w:rPr>
      </w:pPr>
      <w:r w:rsidDel="00000000" w:rsidR="00000000" w:rsidRPr="00000000">
        <w:rPr>
          <w:rtl w:val="0"/>
        </w:rPr>
        <w:t xml:space="preserve">Roles and permissions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99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flows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Panel for: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990" w:hanging="360"/>
        <w:rPr>
          <w:u w:val="none"/>
        </w:rPr>
      </w:pPr>
      <w:r w:rsidDel="00000000" w:rsidR="00000000" w:rsidRPr="00000000">
        <w:rPr>
          <w:rtl w:val="0"/>
        </w:rPr>
        <w:t xml:space="preserve">Realm management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990" w:hanging="360"/>
        <w:rPr>
          <w:u w:val="none"/>
        </w:rPr>
      </w:pPr>
      <w:r w:rsidDel="00000000" w:rsidR="00000000" w:rsidRPr="00000000">
        <w:rPr>
          <w:rtl w:val="0"/>
        </w:rPr>
        <w:t xml:space="preserve">User &amp; group management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990" w:hanging="360"/>
        <w:rPr>
          <w:u w:val="none"/>
        </w:rPr>
      </w:pPr>
      <w:r w:rsidDel="00000000" w:rsidR="00000000" w:rsidRPr="00000000">
        <w:rPr>
          <w:rtl w:val="0"/>
        </w:rPr>
        <w:t xml:space="preserve">Role assignments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990" w:hanging="360"/>
        <w:rPr>
          <w:u w:val="none"/>
        </w:rPr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storage of credentials (e.g., bcrypt/argon2)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JWT-based token issuance and validation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OAuth2 and OpenID Connect support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Basic multi-factor authentication (MFA) setup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login and user login UIs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  <w:u w:val="single"/>
        </w:rPr>
      </w:pPr>
      <w:bookmarkStart w:colFirst="0" w:colLast="0" w:name="_21l773stjwax" w:id="6"/>
      <w:bookmarkEnd w:id="6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u w:val="single"/>
          <w:rtl w:val="0"/>
        </w:rPr>
        <w:t xml:space="preserve">Out of Scope (Initial Release)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Social login integrations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Federation of external identity providers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SAML support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Complex customizable authentication flows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libri" w:cs="Calibri" w:eastAsia="Calibri" w:hAnsi="Calibri"/>
          <w:b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4. Stakeholders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Intimationinc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Backend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IAM API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Front End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 Panel UI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Infrastructure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Quality Assurance Team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="276.0005454545455" w:lineRule="auto"/>
        <w:rPr>
          <w:rFonts w:ascii="Calibri" w:cs="Calibri" w:eastAsia="Calibri" w:hAnsi="Calibri"/>
          <w:b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5. Risks &amp; Mitigations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5"/>
        <w:gridCol w:w="4500"/>
        <w:tblGridChange w:id="0">
          <w:tblGrid>
            <w:gridCol w:w="4515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 initial development complexity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MVP will limit features to essentials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 UI becoming overly complex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Focus on UX and modular components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Security vulnerabilities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Penetration testing and audit reviews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Scalability under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Load testing and stateless architecture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id4x97qtnu0b" w:id="7"/>
      <w:bookmarkEnd w:id="7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6. Success Metrics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90% test coverage in both API and Admin Panel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&lt;200ms average API response time under load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Successful deployment with 3+ realms and 1000+ users in each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Positive feedback from early testers on usability and performance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MP5xmPSpD53H0tIBu-cFwIbI11vDTMdayvKFM7k4es/edit?usp=sharing" TargetMode="External"/><Relationship Id="rId7" Type="http://schemas.openxmlformats.org/officeDocument/2006/relationships/hyperlink" Target="https://www.youtube.com/watch?v=z8gxQr6LGG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