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CD11D" w14:textId="77777777" w:rsidR="00057045" w:rsidRPr="00157A05" w:rsidRDefault="00057045" w:rsidP="00057045">
      <w:pPr>
        <w:spacing w:after="0" w:line="480" w:lineRule="auto"/>
        <w:jc w:val="both"/>
        <w:rPr>
          <w:rFonts w:ascii="Arial" w:hAnsi="Arial" w:cs="Arial"/>
          <w:b/>
          <w:bCs/>
        </w:rPr>
      </w:pPr>
      <w:r w:rsidRPr="00157A05">
        <w:rPr>
          <w:rFonts w:ascii="Arial" w:hAnsi="Arial" w:cs="Arial"/>
          <w:b/>
          <w:bCs/>
        </w:rPr>
        <w:t>INTRODUCTION</w:t>
      </w:r>
    </w:p>
    <w:p w14:paraId="1402375C" w14:textId="30D133F0" w:rsidR="006E12AB" w:rsidRDefault="002B5EA6" w:rsidP="006E12AB">
      <w:pPr>
        <w:pStyle w:val="ListParagraph"/>
        <w:spacing w:after="0" w:line="480" w:lineRule="auto"/>
        <w:ind w:left="0" w:firstLine="720"/>
        <w:jc w:val="both"/>
        <w:rPr>
          <w:rFonts w:ascii="Arial" w:hAnsi="Arial" w:cs="Arial"/>
        </w:rPr>
      </w:pPr>
      <w:r>
        <w:rPr>
          <w:rFonts w:ascii="Arial" w:hAnsi="Arial" w:cs="Arial"/>
        </w:rPr>
        <w:t>Projection of future drought scen</w:t>
      </w:r>
      <w:r w:rsidR="008433D4">
        <w:rPr>
          <w:rFonts w:ascii="Arial" w:hAnsi="Arial" w:cs="Arial"/>
        </w:rPr>
        <w:t>ario</w:t>
      </w:r>
      <w:r>
        <w:rPr>
          <w:rFonts w:ascii="Arial" w:hAnsi="Arial" w:cs="Arial"/>
        </w:rPr>
        <w:t xml:space="preserve"> indicated an increasing drought frequency and </w:t>
      </w:r>
      <w:r w:rsidR="001F000A">
        <w:rPr>
          <w:rFonts w:ascii="Arial" w:hAnsi="Arial" w:cs="Arial"/>
        </w:rPr>
        <w:t>intensity</w:t>
      </w:r>
      <w:r>
        <w:rPr>
          <w:rFonts w:ascii="Arial" w:hAnsi="Arial" w:cs="Arial"/>
        </w:rPr>
        <w:t xml:space="preserve"> across Europe </w:t>
      </w:r>
      <w:r w:rsidR="008433D4">
        <w:rPr>
          <w:rFonts w:ascii="Arial" w:hAnsi="Arial" w:cs="Arial"/>
        </w:rPr>
        <w:t>by the end of 21</w:t>
      </w:r>
      <w:r w:rsidR="008433D4" w:rsidRPr="008433D4">
        <w:rPr>
          <w:rFonts w:ascii="Arial" w:hAnsi="Arial" w:cs="Arial"/>
          <w:vertAlign w:val="superscript"/>
        </w:rPr>
        <w:t>st</w:t>
      </w:r>
      <w:r w:rsidR="008433D4">
        <w:rPr>
          <w:rFonts w:ascii="Arial" w:hAnsi="Arial" w:cs="Arial"/>
        </w:rPr>
        <w:t xml:space="preserve"> century as simulated by climate model</w:t>
      </w:r>
      <w:r w:rsidR="00401174">
        <w:rPr>
          <w:rFonts w:ascii="Arial" w:hAnsi="Arial" w:cs="Arial"/>
        </w:rPr>
        <w:t>s</w:t>
      </w:r>
      <w:r w:rsidR="008433D4">
        <w:rPr>
          <w:rFonts w:ascii="Arial" w:hAnsi="Arial" w:cs="Arial"/>
        </w:rPr>
        <w:t xml:space="preserve"> </w:t>
      </w:r>
      <w:r w:rsidR="008433D4">
        <w:rPr>
          <w:rFonts w:ascii="Arial" w:hAnsi="Arial" w:cs="Arial"/>
        </w:rPr>
        <w:fldChar w:fldCharType="begin"/>
      </w:r>
      <w:r w:rsidR="008433D4">
        <w:rPr>
          <w:rFonts w:ascii="Arial" w:hAnsi="Arial" w:cs="Arial"/>
        </w:rPr>
        <w:instrText xml:space="preserve"> ADDIN ZOTERO_ITEM CSL_CITATION {"citationID":"nisUoP4g","properties":{"formattedCitation":"(Hari et al., 2020; Suarez-Gutierrez et al., 2023)","plainCitation":"(Hari et al., 2020; Suarez-Gutierrez et al., 2023)","noteIndex":0},"citationItems":[{"id":355,"uris":["http://zotero.org/users/local/4LgJUJlW/items/A2VHNCHP"],"itemData":{"id":355,"type":"article-journal","abstract":"Since the spring 2018, a large part of Europe has been in the midst of a record-setting drought. Using long-term observations, we demonstrate that the occurrence of the 2018–2019 (consecutive) summer drought is unprecedented in the last 250 years, and its combined impact on the growing season vegetation activities is stronger compared to the 2003 European drought. Using a suite of climate model simulation outputs, we underpin the role of anthropogenic warming on exacerbating the future risk of such a consecutive drought event. Under the highest Representative Concentration Pathway, (RCP 8.5), we notice a seven-fold increase in the occurrence of the consecutive droughts, with additional 40 ($$\\pm \\, 5$$) million ha of cultivated areas being affected by such droughts, during the second half of the twenty-first century. The occurrence is significantly reduced under low and medium scenarios (RCP 2.6 and RCP 4.5), suggesting that an effective mitigation strategy could aid in reducing the risk of future consecutive droughts.","container-title":"Scientific Reports","DOI":"10.1038/s41598-020-68872-9","ISSN":"2045-2322","issue":"1","journalAbbreviation":"Sci Rep","language":"en","license":"2020 The Author(s)","note":"publisher: Nature Publishing Group","page":"12207","source":"www.nature.com","title":"Increased future occurrences of the exceptional 2018–2019 Central European drought under global warming","volume":"10","author":[{"family":"Hari","given":"Vittal"},{"family":"Rakovec","given":"Oldrich"},{"family":"Markonis","given":"Yannis"},{"family":"Hanel","given":"Martin"},{"family":"Kumar","given":"Rohini"}],"issued":{"date-parts":[["2020",8,6]]}}},{"id":353,"uris":["http://zotero.org/users/local/4LgJUJlW/items/9GYXKJCF"],"itemData":{"id":353,"type":"article-journal","abstract":"Extreme heat and drought typical of an end-of-century climate could soon occur over Europe, and repeatedly. Despite the European climate being potentially prone to multi-year successive extremes due to the influence of the North Atlantic variability, it remains unclear how the likelihood of successive extremes changes under warming, how early they could reach end-of-century levels, and how this is affected by internal climate variability. Using the Max Planck Institute Grand Ensemble, we find that even under moderate warming, end-of-century heat and drought levels virtually impossible 20 years ago reach 1-in-10 likelihoods as early as the 2030s. By 2050–2074, two successive years of single or compound end-of-century extremes, unprecedented to date, exceed 1-in-10 likelihoods; while Europe-wide 5-year megadroughts become plausible. Whole decades of end-of-century heat stress could start by 2040, by 2020 for drought, and with a warm North Atlantic, end-of-century decades starting as early as 2030 become twice as likely.","container-title":"Communications Earth &amp; Environment","DOI":"10.1038/s43247-023-01075-y","ISSN":"2662-4435","issue":"1","journalAbbreviation":"Commun Earth Environ","language":"en","license":"2023 The Author(s)","note":"publisher: Nature Publishing Group","page":"1-11","source":"www.nature.com","title":"Extreme heat and drought typical of an end-of-century climate could occur over Europe soon and repeatedly","volume":"4","author":[{"family":"Suarez-Gutierrez","given":"Laura"},{"family":"Müller","given":"Wolfgang A."},{"family":"Marotzke","given":"Jochem"}],"issued":{"date-parts":[["2023",11,30]]}}}],"schema":"https://github.com/citation-style-language/schema/raw/master/csl-citation.json"} </w:instrText>
      </w:r>
      <w:r w:rsidR="008433D4">
        <w:rPr>
          <w:rFonts w:ascii="Arial" w:hAnsi="Arial" w:cs="Arial"/>
        </w:rPr>
        <w:fldChar w:fldCharType="separate"/>
      </w:r>
      <w:r w:rsidR="008433D4">
        <w:rPr>
          <w:rFonts w:ascii="Arial" w:hAnsi="Arial" w:cs="Arial"/>
          <w:noProof/>
        </w:rPr>
        <w:t>(Hari et al., 2020; Suarez-Gutierrez et al., 2023)</w:t>
      </w:r>
      <w:r w:rsidR="008433D4">
        <w:rPr>
          <w:rFonts w:ascii="Arial" w:hAnsi="Arial" w:cs="Arial"/>
        </w:rPr>
        <w:fldChar w:fldCharType="end"/>
      </w:r>
      <w:r w:rsidR="008433D4">
        <w:rPr>
          <w:rFonts w:ascii="Arial" w:hAnsi="Arial" w:cs="Arial"/>
        </w:rPr>
        <w:t xml:space="preserve">. </w:t>
      </w:r>
      <w:r w:rsidR="00050598">
        <w:rPr>
          <w:rFonts w:ascii="Arial" w:hAnsi="Arial" w:cs="Arial"/>
        </w:rPr>
        <w:t>A large</w:t>
      </w:r>
      <w:r w:rsidR="00264E74">
        <w:rPr>
          <w:rFonts w:ascii="Arial" w:hAnsi="Arial" w:cs="Arial"/>
        </w:rPr>
        <w:t xml:space="preserve"> </w:t>
      </w:r>
      <w:r w:rsidR="00050598">
        <w:rPr>
          <w:rFonts w:ascii="Arial" w:hAnsi="Arial" w:cs="Arial"/>
        </w:rPr>
        <w:t>areas</w:t>
      </w:r>
      <w:r w:rsidR="00264E74">
        <w:rPr>
          <w:rFonts w:ascii="Arial" w:hAnsi="Arial" w:cs="Arial"/>
        </w:rPr>
        <w:t xml:space="preserve"> of Europe experience</w:t>
      </w:r>
      <w:r w:rsidR="004E2726">
        <w:rPr>
          <w:rFonts w:ascii="Arial" w:hAnsi="Arial" w:cs="Arial"/>
        </w:rPr>
        <w:t>d</w:t>
      </w:r>
      <w:r w:rsidR="00264E74">
        <w:rPr>
          <w:rFonts w:ascii="Arial" w:hAnsi="Arial" w:cs="Arial"/>
        </w:rPr>
        <w:t xml:space="preserve"> </w:t>
      </w:r>
      <w:r w:rsidR="00F93690">
        <w:rPr>
          <w:rFonts w:ascii="Arial" w:hAnsi="Arial" w:cs="Arial"/>
        </w:rPr>
        <w:t>prolonged</w:t>
      </w:r>
      <w:r w:rsidR="00A01EE9" w:rsidRPr="0040448F">
        <w:rPr>
          <w:rFonts w:ascii="Arial" w:hAnsi="Arial" w:cs="Arial"/>
        </w:rPr>
        <w:t xml:space="preserve"> drought events</w:t>
      </w:r>
      <w:r w:rsidR="0040448F">
        <w:rPr>
          <w:rFonts w:ascii="Arial" w:hAnsi="Arial" w:cs="Arial"/>
        </w:rPr>
        <w:t xml:space="preserve"> </w:t>
      </w:r>
      <w:r w:rsidR="00A01EE9">
        <w:rPr>
          <w:rFonts w:ascii="Arial" w:hAnsi="Arial" w:cs="Arial"/>
        </w:rPr>
        <w:t>as a result of climate change and global warmin</w:t>
      </w:r>
      <w:r w:rsidR="0040448F">
        <w:rPr>
          <w:rFonts w:ascii="Arial" w:hAnsi="Arial" w:cs="Arial"/>
        </w:rPr>
        <w:t>g</w:t>
      </w:r>
      <w:r w:rsidR="00A01EE9">
        <w:rPr>
          <w:rFonts w:ascii="Arial" w:hAnsi="Arial" w:cs="Arial"/>
        </w:rPr>
        <w:t xml:space="preserve">, which primarily caused by anthropogenic activities </w:t>
      </w:r>
      <w:r w:rsidR="00E84895">
        <w:rPr>
          <w:rFonts w:ascii="Arial" w:hAnsi="Arial" w:cs="Arial"/>
        </w:rPr>
        <w:fldChar w:fldCharType="begin"/>
      </w:r>
      <w:r w:rsidR="00E84895">
        <w:rPr>
          <w:rFonts w:ascii="Arial" w:hAnsi="Arial" w:cs="Arial"/>
        </w:rPr>
        <w:instrText xml:space="preserve"> ADDIN ZOTERO_ITEM CSL_CITATION {"citationID":"1Ralgwsi","properties":{"formattedCitation":"(Hari et al., 2020; Min et al., 2011)","plainCitation":"(Hari et al., 2020; Min et al., 2011)","noteIndex":0},"citationItems":[{"id":355,"uris":["http://zotero.org/users/local/4LgJUJlW/items/A2VHNCHP"],"itemData":{"id":355,"type":"article-journal","abstract":"Since the spring 2018, a large part of Europe has been in the midst of a record-setting drought. Using long-term observations, we demonstrate that the occurrence of the 2018–2019 (consecutive) summer drought is unprecedented in the last 250 years, and its combined impact on the growing season vegetation activities is stronger compared to the 2003 European drought. Using a suite of climate model simulation outputs, we underpin the role of anthropogenic warming on exacerbating the future risk of such a consecutive drought event. Under the highest Representative Concentration Pathway, (RCP 8.5), we notice a seven-fold increase in the occurrence of the consecutive droughts, with additional 40 ($$\\pm \\, 5$$) million ha of cultivated areas being affected by such droughts, during the second half of the twenty-first century. The occurrence is significantly reduced under low and medium scenarios (RCP 2.6 and RCP 4.5), suggesting that an effective mitigation strategy could aid in reducing the risk of future consecutive droughts.","container-title":"Scientific Reports","DOI":"10.1038/s41598-020-68872-9","ISSN":"2045-2322","issue":"1","journalAbbreviation":"Sci Rep","language":"en","license":"2020 The Author(s)","note":"publisher: Nature Publishing Group","page":"12207","source":"www.nature.com","title":"Increased future occurrences of the exceptional 2018–2019 Central European drought under global warming","volume":"10","author":[{"family":"Hari","given":"Vittal"},{"family":"Rakovec","given":"Oldrich"},{"family":"Markonis","given":"Yannis"},{"family":"Hanel","given":"Martin"},{"family":"Kumar","given":"Rohini"}],"issued":{"date-parts":[["2020",8,6]]}}},{"id":370,"uris":["http://zotero.org/users/local/4LgJUJlW/items/JGB2TDJL"],"itemData":{"id":370,"type":"article-journal","abstract":"A significant effect of anthropogenic activities has already been detected in observed trends in temperature and mean precipitation. But to date, no study has formally identified such a human fingerprint on extreme precipitation — an increase in which is one of the central theoretical expectations for a warming climate. Seung-Ki Min and colleagues compare observations and simulations of rainfall between 1951 and 1999 in North America, Europe and northern Asia. They find a statistically significant effect of increased greenhouse gases on observed increases in extreme precipitation events over much of the Northern Hemisphere land area.","container-title":"Nature","DOI":"10.1038/nature09763","ISSN":"1476-4687","issue":"7334","language":"en","license":"2011 Springer Nature Limited","note":"publisher: Nature Publishing Group","page":"378-381","source":"www.nature.com","title":"Human contribution to more-intense precipitation extremes","volume":"470","author":[{"family":"Min","given":"Seung-Ki"},{"family":"Zhang","given":"Xuebin"},{"family":"Zwiers","given":"Francis W."},{"family":"Hegerl","given":"Gabriele C."}],"issued":{"date-parts":[["2011",2]]}}}],"schema":"https://github.com/citation-style-language/schema/raw/master/csl-citation.json"} </w:instrText>
      </w:r>
      <w:r w:rsidR="00E84895">
        <w:rPr>
          <w:rFonts w:ascii="Arial" w:hAnsi="Arial" w:cs="Arial"/>
        </w:rPr>
        <w:fldChar w:fldCharType="separate"/>
      </w:r>
      <w:r w:rsidR="00E84895">
        <w:rPr>
          <w:rFonts w:ascii="Arial" w:hAnsi="Arial" w:cs="Arial"/>
          <w:noProof/>
        </w:rPr>
        <w:t>(Hari et al., 2020; Min et al., 2011)</w:t>
      </w:r>
      <w:r w:rsidR="00E84895">
        <w:rPr>
          <w:rFonts w:ascii="Arial" w:hAnsi="Arial" w:cs="Arial"/>
        </w:rPr>
        <w:fldChar w:fldCharType="end"/>
      </w:r>
      <w:r w:rsidR="00A01EE9">
        <w:rPr>
          <w:rFonts w:ascii="Arial" w:hAnsi="Arial" w:cs="Arial"/>
        </w:rPr>
        <w:t xml:space="preserve">. </w:t>
      </w:r>
      <w:r w:rsidR="00E84895">
        <w:rPr>
          <w:rFonts w:ascii="Arial" w:hAnsi="Arial" w:cs="Arial"/>
        </w:rPr>
        <w:t xml:space="preserve"> </w:t>
      </w:r>
      <w:r w:rsidR="004E2726">
        <w:rPr>
          <w:rFonts w:ascii="Arial" w:hAnsi="Arial" w:cs="Arial"/>
        </w:rPr>
        <w:t>N</w:t>
      </w:r>
      <w:r w:rsidR="001F000A">
        <w:rPr>
          <w:rFonts w:ascii="Arial" w:hAnsi="Arial" w:cs="Arial"/>
        </w:rPr>
        <w:t>otable drought severit</w:t>
      </w:r>
      <w:r w:rsidR="004E2726">
        <w:rPr>
          <w:rFonts w:ascii="Arial" w:hAnsi="Arial" w:cs="Arial"/>
        </w:rPr>
        <w:t>ies</w:t>
      </w:r>
      <w:r w:rsidR="001F000A">
        <w:rPr>
          <w:rFonts w:ascii="Arial" w:hAnsi="Arial" w:cs="Arial"/>
        </w:rPr>
        <w:t xml:space="preserve"> </w:t>
      </w:r>
      <w:r w:rsidR="00032C1A">
        <w:rPr>
          <w:rFonts w:ascii="Arial" w:hAnsi="Arial" w:cs="Arial"/>
        </w:rPr>
        <w:t>h</w:t>
      </w:r>
      <w:r w:rsidR="00332BB0">
        <w:rPr>
          <w:rFonts w:ascii="Arial" w:hAnsi="Arial" w:cs="Arial"/>
        </w:rPr>
        <w:t>ad</w:t>
      </w:r>
      <w:r w:rsidR="00032C1A">
        <w:rPr>
          <w:rFonts w:ascii="Arial" w:hAnsi="Arial" w:cs="Arial"/>
        </w:rPr>
        <w:t xml:space="preserve"> been reported in</w:t>
      </w:r>
      <w:r w:rsidR="00DE2562">
        <w:rPr>
          <w:rFonts w:ascii="Arial" w:hAnsi="Arial" w:cs="Arial"/>
        </w:rPr>
        <w:t xml:space="preserve"> 2018-2019</w:t>
      </w:r>
      <w:r w:rsidR="008F253D">
        <w:rPr>
          <w:rFonts w:ascii="Arial" w:hAnsi="Arial" w:cs="Arial"/>
        </w:rPr>
        <w:t xml:space="preserve">, </w:t>
      </w:r>
      <w:r w:rsidR="00DE2562">
        <w:rPr>
          <w:rFonts w:ascii="Arial" w:hAnsi="Arial" w:cs="Arial"/>
        </w:rPr>
        <w:t>and recently, in</w:t>
      </w:r>
      <w:r w:rsidR="00032C1A">
        <w:rPr>
          <w:rFonts w:ascii="Arial" w:hAnsi="Arial" w:cs="Arial"/>
        </w:rPr>
        <w:t xml:space="preserve"> 202</w:t>
      </w:r>
      <w:r w:rsidR="0040448F">
        <w:rPr>
          <w:rFonts w:ascii="Arial" w:hAnsi="Arial" w:cs="Arial"/>
        </w:rPr>
        <w:t xml:space="preserve">2 </w:t>
      </w:r>
      <w:r w:rsidR="008F253D">
        <w:rPr>
          <w:rFonts w:ascii="Arial" w:hAnsi="Arial" w:cs="Arial"/>
        </w:rPr>
        <w:t>with</w:t>
      </w:r>
      <w:r w:rsidR="0040448F">
        <w:rPr>
          <w:rFonts w:ascii="Arial" w:hAnsi="Arial" w:cs="Arial"/>
        </w:rPr>
        <w:t xml:space="preserve"> </w:t>
      </w:r>
      <w:r w:rsidR="008F253D">
        <w:rPr>
          <w:rFonts w:ascii="Arial" w:hAnsi="Arial" w:cs="Arial"/>
        </w:rPr>
        <w:t>around 30</w:t>
      </w:r>
      <w:r w:rsidR="00E80B16">
        <w:rPr>
          <w:rFonts w:ascii="Arial" w:hAnsi="Arial" w:cs="Arial"/>
        </w:rPr>
        <w:t xml:space="preserve"> </w:t>
      </w:r>
      <w:r w:rsidR="008F253D">
        <w:rPr>
          <w:rFonts w:ascii="Arial" w:hAnsi="Arial" w:cs="Arial"/>
        </w:rPr>
        <w:t>% of the European continent</w:t>
      </w:r>
      <w:r w:rsidR="001F000A" w:rsidRPr="00D7167D">
        <w:rPr>
          <w:rFonts w:ascii="Arial" w:hAnsi="Arial" w:cs="Arial"/>
        </w:rPr>
        <w:t xml:space="preserve"> w</w:t>
      </w:r>
      <w:r w:rsidR="00332BB0">
        <w:rPr>
          <w:rFonts w:ascii="Arial" w:hAnsi="Arial" w:cs="Arial"/>
        </w:rPr>
        <w:t>as</w:t>
      </w:r>
      <w:r w:rsidR="0040448F">
        <w:rPr>
          <w:rFonts w:ascii="Arial" w:hAnsi="Arial" w:cs="Arial"/>
        </w:rPr>
        <w:t xml:space="preserve"> significantly</w:t>
      </w:r>
      <w:r w:rsidR="008F253D">
        <w:rPr>
          <w:rFonts w:ascii="Arial" w:hAnsi="Arial" w:cs="Arial"/>
        </w:rPr>
        <w:t xml:space="preserve"> </w:t>
      </w:r>
      <w:r w:rsidR="00032C1A" w:rsidRPr="00D7167D">
        <w:rPr>
          <w:rFonts w:ascii="Arial" w:hAnsi="Arial" w:cs="Arial"/>
        </w:rPr>
        <w:t>affecte</w:t>
      </w:r>
      <w:r w:rsidR="008F253D">
        <w:rPr>
          <w:rFonts w:ascii="Arial" w:hAnsi="Arial" w:cs="Arial"/>
        </w:rPr>
        <w:t>d</w:t>
      </w:r>
      <w:r w:rsidR="004F483E">
        <w:rPr>
          <w:rFonts w:ascii="Arial" w:hAnsi="Arial" w:cs="Arial"/>
        </w:rPr>
        <w:t xml:space="preserve"> </w:t>
      </w:r>
      <w:r w:rsidR="004F483E">
        <w:rPr>
          <w:rFonts w:ascii="Arial" w:hAnsi="Arial" w:cs="Arial"/>
        </w:rPr>
        <w:fldChar w:fldCharType="begin"/>
      </w:r>
      <w:r w:rsidR="004F483E">
        <w:rPr>
          <w:rFonts w:ascii="Arial" w:hAnsi="Arial" w:cs="Arial"/>
        </w:rPr>
        <w:instrText xml:space="preserve"> ADDIN ZOTERO_ITEM CSL_CITATION {"citationID":"G0pLO1fy","properties":{"formattedCitation":"(Barker et al., 2024; Blauhut et al., 2022; van der Woude et al., 2023)","plainCitation":"(Barker et al., 2024; Blauhut et al., 2022; van der Woude et al., 2023)","noteIndex":0},"citationItems":[{"id":373,"uris":["http://zotero.org/users/local/4LgJUJlW/items/9BP7H9NB"],"itemData":{"id":373,"type":"article-journal","abstract":"The summer of 2022 was particularly notable for the prolonged and extensive hot and dry conditions experienced across the UK. The resultant 2022 drought had widespread impacts and prompted much discussion about the continuing vulnerability of the UK to drought, particularly in the context of anthropogenic warming. Here, we briefly describe the evolution of the drought before focusing on the severity of rainfall, river flow, soil moisture and groundwater level deficits from summer 2022, placing the event into a historical context and addressing the impacts of the drought. We also consider whether the 2022 drought is part of a long-term trend towards increasing drought severity.","container-title":"Weather","DOI":"10.1002/wea.4531","ISSN":"1477-8696","issue":"99","journalAbbreviation":"Weather","language":"en","license":"© 2024 The Authors. Weather published by John Wiley &amp; Sons Ltd on behalf of Royal Meteorological Society.","note":"_eprint: https://onlinelibrary.wiley.com/doi/pdf/10.1002/wea.4531","source":"Wiley Online Library","title":"An appraisal of the severity of the 2022 drought and its impacts","URL":"https://onlinelibrary.wiley.com/doi/abs/10.1002/wea.4531","volume":"99","author":[{"family":"Barker","given":"Lucy J."},{"family":"Hannaford","given":"Jamie"},{"family":"Magee","given":"Eugene"},{"family":"Turner","given":"Stephen"},{"family":"Sefton","given":"Catherine"},{"family":"Parry","given":"Simon"},{"family":"Evans","given":"Jonathan"},{"family":"Szczykulska","given":"Magdalena"},{"family":"Haxton","given":"Tracey"}],"accessed":{"date-parts":[["2024",5,4]]},"issued":{"date-parts":[["2024"]]}}},{"id":371,"uris":["http://zotero.org/users/local/4LgJUJlW/items/S57S3QSL"],"itemData":{"id":371,"type":"article-journal","abstract":"Drought events and their impacts vary spatially and temporally due to diverse pedo-climatic and hydrologic conditions, as well as variations in exposure and vulnerability, such as demographics and response actions. While hazard severity and frequency of past drought events have been studied in detail, little is known about the effect of drought management strategies on the actual impacts and how the hazard is perceived by relevant stakeholders. In a continental study, we characterised and assessed the impacts and the perceptions of two recent drought events (2018 and 2019) in Europe and examined the relationship between management strategies and drought perception, hazard, and impact. The study was based on a pan-European survey involving national representatives from 28 countries and relevant stakeholders responding to a standard questionnaire. The survey focused on collecting information on stakeholders' perceptions of drought, impacts on water resources and beyond, water availability, and current drought management strategies on national and regional scales. The survey results were compared with the actual drought hazard information registered by the European Drought Observatory (EDO) for 2018 and 2019. The results highlighted high diversity in drought perception across different countries and in values of the implemented drought management strategies to alleviate impacts by increasing national and sub-national awareness and resilience. The study identifies an urgent need to further reduce drought impacts by constructing and implementing a European macro-level drought governance approach, such as a directive, which would strengthen national drought management and mitigate damage to human and natural assets.","container-title":"Natural Hazards and Earth System Sciences","DOI":"10.5194/nhess-22-2201-2022","ISSN":"1561-8633","issue":"6","language":"English","note":"publisher: Copernicus GmbH","page":"2201-2217","source":"Copernicus Online Journals","title":"Lessons from the 2018–2019 European droughts: a collective need for unifying drought risk management","title-short":"Lessons from the 2018–2019 European droughts","volume":"22","author":[{"family":"Blauhut","given":"Veit"},{"family":"Stoelzle","given":"Michael"},{"family":"Ahopelto","given":"Lauri"},{"family":"Brunner","given":"Manuela I."},{"family":"Teutschbein","given":"Claudia"},{"family":"Wendt","given":"Doris E."},{"family":"Akstinas","given":"Vytautas"},{"family":"Bakke","given":"Sigrid J."},{"family":"Barker","given":"Lucy J."},{"family":"Bartošová","given":"Lenka"},{"family":"Briede","given":"Agrita"},{"family":"Cammalleri","given":"Carmelo"},{"family":"Kalin","given":"Ksenija Cindrić"},{"family":"De Stefano","given":"Lucia"},{"family":"Fendeková","given":"Miriam"},{"family":"Finger","given":"David C."},{"family":"Huysmans","given":"Marijke"},{"family":"Ivanov","given":"Mirjana"},{"family":"Jaagus","given":"Jaak"},{"family":"Jakubínský","given":"Jiří"},{"family":"Krakovska","given":"Svitlana"},{"family":"Laaha","given":"Gregor"},{"family":"Lakatos","given":"Monika"},{"family":"Manevski","given":"Kiril"},{"family":"Neumann Andersen","given":"Mathias"},{"family":"Nikolova","given":"Nina"},{"family":"Osuch","given":"Marzena"},{"family":"Oel","given":"Pieter","non-dropping-particle":"van"},{"family":"Radeva","given":"Kalina"},{"family":"Romanowicz","given":"Renata J."},{"family":"Toth","given":"Elena"},{"family":"Trnka","given":"Mirek"},{"family":"Urošev","given":"Marko"},{"family":"Urquijo Reguera","given":"Julia"},{"family":"Sauquet","given":"Eric"},{"family":"Stevkov","given":"Aleksandra"},{"family":"Tallaksen","given":"Lena M."},{"family":"Trofimova","given":"Iryna"},{"family":"Van Loon","given":"Anne F."},{"family":"Vliet","given":"Michelle T. H.","non-dropping-particle":"van"},{"family":"Vidal","given":"Jean-Philippe"},{"family":"Wanders","given":"Niko"},{"family":"Werner","given":"Micha"},{"family":"Willems","given":"Patrick"},{"family":"Živković","given":"Nenad"}],"issued":{"date-parts":[["2022",6,29]]}}},{"id":376,"uris":["http://zotero.org/users/local/4LgJUJlW/items/2GSL4ZFA"],"itemData":{"id":376,"type":"article-journal","abstract":"The year 2022 saw record breaking temperatures in Europe during both summer and fall. Similar to the recent 2018 drought, close to 30% (3.0 million km2) of the European continent was under severe summer drought. In 2022, the drought was located in central and southeastern Europe, contrasting the Northern-centered 2018 drought. We show, using multiple sets of observations, a reduction of net biospheric carbon uptake in summer (56-62 TgC) over the drought area. Specific sites in France even showed a widespread summertime carbon release by forests, additional to wildfires. Partial compensation (32%) for the decreased carbon uptake due to drought was offered by a warm autumn with prolonged biospheric carbon uptake. The severity of this second drought event in 5 years suggests drought-induced reduced carbon uptake to no longer be exceptional, and important to factor into Europe’s developing plans for net-zero greenhouse gas emissions that rely on carbon uptake by forests.","container-title":"Nature Communications","DOI":"10.1038/s41467-023-41851-0","ISSN":"2041-1723","issue":"1","journalAbbreviation":"Nat Commun","language":"en","license":"2023 The Author(s)","note":"publisher: Nature Publishing Group","page":"6218","source":"www.nature.com","title":"Temperature extremes of 2022 reduced carbon uptake by forests in Europe","volume":"14","author":[{"family":"Woude","given":"Auke M.","non-dropping-particle":"van der"},{"family":"Peters","given":"Wouter"},{"family":"Joetzjer","given":"Emilie"},{"family":"Lafont","given":"Sébastien"},{"family":"Koren","given":"Gerbrand"},{"family":"Ciais","given":"Philippe"},{"family":"Ramonet","given":"Michel"},{"family":"Xu","given":"Yidi"},{"family":"Bastos","given":"Ana"},{"family":"Botía","given":"Santiago"},{"family":"Sitch","given":"Stephen"},{"family":"Kok","given":"Remco","non-dropping-particle":"de"},{"family":"Kneuer","given":"Tobias"},{"family":"Kubistin","given":"Dagmar"},{"family":"Jacotot","given":"Adrien"},{"family":"Loubet","given":"Benjamin"},{"family":"Herig-Coimbra","given":"Pedro-Henrique"},{"family":"Loustau","given":"Denis"},{"family":"Luijkx","given":"Ingrid T."}],"issued":{"date-parts":[["2023",10,6]]}}}],"schema":"https://github.com/citation-style-language/schema/raw/master/csl-citation.json"} </w:instrText>
      </w:r>
      <w:r w:rsidR="004F483E">
        <w:rPr>
          <w:rFonts w:ascii="Arial" w:hAnsi="Arial" w:cs="Arial"/>
        </w:rPr>
        <w:fldChar w:fldCharType="separate"/>
      </w:r>
      <w:r w:rsidR="004F483E">
        <w:rPr>
          <w:rFonts w:ascii="Arial" w:hAnsi="Arial" w:cs="Arial"/>
          <w:noProof/>
        </w:rPr>
        <w:t>(Barker et al., 2024; Blauhut et al., 2022; van der Woude et al., 2023)</w:t>
      </w:r>
      <w:r w:rsidR="004F483E">
        <w:rPr>
          <w:rFonts w:ascii="Arial" w:hAnsi="Arial" w:cs="Arial"/>
        </w:rPr>
        <w:fldChar w:fldCharType="end"/>
      </w:r>
      <w:r w:rsidR="00032C1A" w:rsidRPr="00D7167D">
        <w:rPr>
          <w:rFonts w:ascii="Arial" w:hAnsi="Arial" w:cs="Arial"/>
        </w:rPr>
        <w:t>.</w:t>
      </w:r>
      <w:r w:rsidR="00DE2562">
        <w:rPr>
          <w:rFonts w:ascii="Arial" w:hAnsi="Arial" w:cs="Arial"/>
        </w:rPr>
        <w:t xml:space="preserve"> Drought</w:t>
      </w:r>
      <w:r w:rsidR="00206393">
        <w:rPr>
          <w:rFonts w:ascii="Arial" w:hAnsi="Arial" w:cs="Arial"/>
        </w:rPr>
        <w:t xml:space="preserve">, </w:t>
      </w:r>
      <w:r w:rsidR="00D04A2D">
        <w:rPr>
          <w:rFonts w:ascii="Arial" w:hAnsi="Arial" w:cs="Arial"/>
        </w:rPr>
        <w:t>as one of the most prominent environmental stresses</w:t>
      </w:r>
      <w:r w:rsidR="00E84895">
        <w:rPr>
          <w:rFonts w:ascii="Arial" w:hAnsi="Arial" w:cs="Arial"/>
        </w:rPr>
        <w:t xml:space="preserve"> in terrestrial ecosystem,</w:t>
      </w:r>
      <w:r w:rsidR="00D04A2D">
        <w:rPr>
          <w:rFonts w:ascii="Arial" w:hAnsi="Arial" w:cs="Arial"/>
        </w:rPr>
        <w:t xml:space="preserve"> </w:t>
      </w:r>
      <w:r w:rsidR="00E95930">
        <w:rPr>
          <w:rFonts w:ascii="Arial" w:hAnsi="Arial" w:cs="Arial"/>
        </w:rPr>
        <w:t>shapes</w:t>
      </w:r>
      <w:r w:rsidR="00E9099E">
        <w:rPr>
          <w:rFonts w:ascii="Arial" w:hAnsi="Arial" w:cs="Arial"/>
        </w:rPr>
        <w:t xml:space="preserve"> </w:t>
      </w:r>
      <w:r w:rsidR="005001B2">
        <w:rPr>
          <w:rFonts w:ascii="Arial" w:hAnsi="Arial" w:cs="Arial"/>
        </w:rPr>
        <w:t xml:space="preserve">the status of </w:t>
      </w:r>
      <w:r w:rsidR="00C0690C">
        <w:rPr>
          <w:rFonts w:ascii="Arial" w:hAnsi="Arial" w:cs="Arial"/>
        </w:rPr>
        <w:t xml:space="preserve">soil </w:t>
      </w:r>
      <w:r w:rsidR="00B9668B">
        <w:rPr>
          <w:rFonts w:ascii="Arial" w:hAnsi="Arial" w:cs="Arial"/>
        </w:rPr>
        <w:t>mic</w:t>
      </w:r>
      <w:r w:rsidR="0042703F">
        <w:rPr>
          <w:rFonts w:ascii="Arial" w:hAnsi="Arial" w:cs="Arial"/>
        </w:rPr>
        <w:t>robiomes</w:t>
      </w:r>
      <w:r w:rsidR="00C0690C">
        <w:rPr>
          <w:rFonts w:ascii="Arial" w:hAnsi="Arial" w:cs="Arial"/>
        </w:rPr>
        <w:t xml:space="preserve"> </w:t>
      </w:r>
      <w:r w:rsidR="00206393">
        <w:rPr>
          <w:rFonts w:ascii="Arial" w:hAnsi="Arial" w:cs="Arial"/>
        </w:rPr>
        <w:t xml:space="preserve">because water </w:t>
      </w:r>
      <w:r w:rsidR="00B07079">
        <w:rPr>
          <w:rFonts w:ascii="Arial" w:hAnsi="Arial" w:cs="Arial"/>
        </w:rPr>
        <w:t>potential</w:t>
      </w:r>
      <w:r w:rsidR="00206393">
        <w:rPr>
          <w:rFonts w:ascii="Arial" w:hAnsi="Arial" w:cs="Arial"/>
        </w:rPr>
        <w:t xml:space="preserve"> controls their viabilities, activities, and functions</w:t>
      </w:r>
      <w:r w:rsidR="003F68D1" w:rsidRPr="00206393">
        <w:rPr>
          <w:rFonts w:ascii="Arial" w:hAnsi="Arial" w:cs="Arial"/>
        </w:rPr>
        <w:t xml:space="preserve"> </w:t>
      </w:r>
      <w:r w:rsidR="003F68D1" w:rsidRPr="00206393">
        <w:rPr>
          <w:rFonts w:ascii="Arial" w:hAnsi="Arial" w:cs="Arial"/>
        </w:rPr>
        <w:fldChar w:fldCharType="begin"/>
      </w:r>
      <w:r w:rsidR="003F68D1" w:rsidRPr="00206393">
        <w:rPr>
          <w:rFonts w:ascii="Arial" w:hAnsi="Arial" w:cs="Arial"/>
        </w:rPr>
        <w:instrText xml:space="preserve"> ADDIN ZOTERO_ITEM CSL_CITATION {"citationID":"xs2DtYgq","properties":{"formattedCitation":"(Schimel, 2018)","plainCitation":"(Schimel, 2018)","noteIndex":0},"citationItems":[{"id":43,"uris":["http://zotero.org/users/local/4LgJUJlW/items/RSU6KA3P"],"itemData":{"id":43,"type":"article-journal","abstract":"Throughout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003F68D1" w:rsidRPr="00206393">
        <w:rPr>
          <w:rFonts w:ascii="Arial" w:hAnsi="Arial" w:cs="Arial"/>
        </w:rPr>
        <w:fldChar w:fldCharType="separate"/>
      </w:r>
      <w:r w:rsidR="003F68D1" w:rsidRPr="00206393">
        <w:rPr>
          <w:rFonts w:ascii="Arial" w:hAnsi="Arial" w:cs="Arial"/>
          <w:noProof/>
        </w:rPr>
        <w:t>(Schimel, 2018)</w:t>
      </w:r>
      <w:r w:rsidR="003F68D1" w:rsidRPr="00206393">
        <w:rPr>
          <w:rFonts w:ascii="Arial" w:hAnsi="Arial" w:cs="Arial"/>
        </w:rPr>
        <w:fldChar w:fldCharType="end"/>
      </w:r>
      <w:r w:rsidR="00E84895" w:rsidRPr="00206393">
        <w:rPr>
          <w:rFonts w:ascii="Arial" w:hAnsi="Arial" w:cs="Arial"/>
        </w:rPr>
        <w:t>.</w:t>
      </w:r>
      <w:r w:rsidR="0042470C">
        <w:rPr>
          <w:rFonts w:ascii="Arial" w:hAnsi="Arial" w:cs="Arial"/>
        </w:rPr>
        <w:t xml:space="preserve"> </w:t>
      </w:r>
      <w:r w:rsidR="002E75DD">
        <w:rPr>
          <w:rFonts w:ascii="Arial" w:hAnsi="Arial" w:cs="Arial"/>
        </w:rPr>
        <w:t>T</w:t>
      </w:r>
      <w:r w:rsidR="00332BB0">
        <w:rPr>
          <w:rFonts w:ascii="Arial" w:hAnsi="Arial" w:cs="Arial"/>
        </w:rPr>
        <w:t>he consequences of</w:t>
      </w:r>
      <w:r w:rsidR="00332BB0" w:rsidRPr="00E13B73">
        <w:rPr>
          <w:rFonts w:ascii="Arial" w:hAnsi="Arial" w:cs="Arial"/>
        </w:rPr>
        <w:t xml:space="preserve"> extreme drought </w:t>
      </w:r>
      <w:r w:rsidR="00332BB0">
        <w:rPr>
          <w:rFonts w:ascii="Arial" w:hAnsi="Arial" w:cs="Arial"/>
        </w:rPr>
        <w:t xml:space="preserve">on soil </w:t>
      </w:r>
      <w:r w:rsidR="0042703F">
        <w:rPr>
          <w:rFonts w:ascii="Arial" w:hAnsi="Arial" w:cs="Arial"/>
        </w:rPr>
        <w:t xml:space="preserve">communities and </w:t>
      </w:r>
      <w:r w:rsidR="005001B2">
        <w:rPr>
          <w:rFonts w:ascii="Arial" w:hAnsi="Arial" w:cs="Arial"/>
        </w:rPr>
        <w:t>biodiversity</w:t>
      </w:r>
      <w:r w:rsidR="00332BB0">
        <w:rPr>
          <w:rFonts w:ascii="Arial" w:hAnsi="Arial" w:cs="Arial"/>
        </w:rPr>
        <w:t xml:space="preserve"> may be more detrimental than we could estimate, due to</w:t>
      </w:r>
      <w:r w:rsidR="00B07079">
        <w:rPr>
          <w:rFonts w:ascii="Arial" w:hAnsi="Arial" w:cs="Arial"/>
        </w:rPr>
        <w:t xml:space="preserve"> </w:t>
      </w:r>
      <w:r w:rsidR="00B07079">
        <w:rPr>
          <w:rFonts w:ascii="Arial" w:hAnsi="Arial" w:cs="Arial"/>
        </w:rPr>
        <w:t>its cascading effects to the ecosystem functions and processes</w:t>
      </w:r>
      <w:r w:rsidR="00B07079">
        <w:rPr>
          <w:rFonts w:ascii="Arial" w:hAnsi="Arial" w:cs="Arial"/>
        </w:rPr>
        <w:t xml:space="preserve">. </w:t>
      </w:r>
      <w:r w:rsidR="00F75D1E">
        <w:rPr>
          <w:rFonts w:ascii="Arial" w:hAnsi="Arial" w:cs="Arial"/>
        </w:rPr>
        <w:t xml:space="preserve">It is plausible that </w:t>
      </w:r>
      <w:r w:rsidR="00565640">
        <w:rPr>
          <w:rFonts w:ascii="Arial" w:hAnsi="Arial" w:cs="Arial"/>
        </w:rPr>
        <w:t>major</w:t>
      </w:r>
      <w:r w:rsidR="00B07079">
        <w:rPr>
          <w:rFonts w:ascii="Arial" w:hAnsi="Arial" w:cs="Arial"/>
        </w:rPr>
        <w:t xml:space="preserve"> </w:t>
      </w:r>
      <w:r w:rsidR="00B07079">
        <w:rPr>
          <w:rFonts w:ascii="Arial" w:hAnsi="Arial" w:cs="Arial"/>
        </w:rPr>
        <w:t>biogeochemical cycles</w:t>
      </w:r>
      <w:r w:rsidR="00565640">
        <w:rPr>
          <w:rFonts w:ascii="Arial" w:hAnsi="Arial" w:cs="Arial"/>
        </w:rPr>
        <w:t xml:space="preserve"> and fluxes</w:t>
      </w:r>
      <w:r w:rsidR="00B07079">
        <w:rPr>
          <w:rFonts w:ascii="Arial" w:hAnsi="Arial" w:cs="Arial"/>
        </w:rPr>
        <w:t xml:space="preserve"> </w:t>
      </w:r>
      <w:r w:rsidR="00B07079" w:rsidRPr="005001B2">
        <w:rPr>
          <w:rFonts w:ascii="Arial" w:hAnsi="Arial" w:cs="Arial"/>
        </w:rPr>
        <w:t>are</w:t>
      </w:r>
      <w:r w:rsidR="00B07079">
        <w:rPr>
          <w:rFonts w:ascii="Arial" w:hAnsi="Arial" w:cs="Arial"/>
        </w:rPr>
        <w:t xml:space="preserve"> </w:t>
      </w:r>
      <w:r w:rsidR="00565640">
        <w:rPr>
          <w:rFonts w:ascii="Arial" w:hAnsi="Arial" w:cs="Arial"/>
        </w:rPr>
        <w:t>dominantly</w:t>
      </w:r>
      <w:r w:rsidR="00B07079" w:rsidRPr="005001B2">
        <w:rPr>
          <w:rFonts w:ascii="Arial" w:hAnsi="Arial" w:cs="Arial"/>
        </w:rPr>
        <w:t xml:space="preserve"> mediated by microb</w:t>
      </w:r>
      <w:r w:rsidR="00565640">
        <w:rPr>
          <w:rFonts w:ascii="Arial" w:hAnsi="Arial" w:cs="Arial"/>
        </w:rPr>
        <w:t>es</w:t>
      </w:r>
      <w:r w:rsidR="00B07079">
        <w:rPr>
          <w:rFonts w:ascii="Arial" w:hAnsi="Arial" w:cs="Arial"/>
        </w:rPr>
        <w:t>,</w:t>
      </w:r>
      <w:r w:rsidR="00565640">
        <w:rPr>
          <w:rFonts w:ascii="Arial" w:hAnsi="Arial" w:cs="Arial"/>
        </w:rPr>
        <w:t xml:space="preserve"> </w:t>
      </w:r>
      <w:r w:rsidR="00B07079" w:rsidRPr="00565640">
        <w:rPr>
          <w:rFonts w:ascii="Arial" w:hAnsi="Arial" w:cs="Arial"/>
        </w:rPr>
        <w:t>including</w:t>
      </w:r>
      <w:r w:rsidR="00565640" w:rsidRPr="00565640">
        <w:rPr>
          <w:rFonts w:ascii="Arial" w:hAnsi="Arial" w:cs="Arial"/>
        </w:rPr>
        <w:t xml:space="preserve"> n</w:t>
      </w:r>
      <w:r w:rsidR="00F21FF4" w:rsidRPr="00565640">
        <w:rPr>
          <w:rFonts w:ascii="Arial" w:hAnsi="Arial" w:cs="Arial"/>
        </w:rPr>
        <w:t>itrogen (N)</w:t>
      </w:r>
      <w:r w:rsidR="00B07079" w:rsidRPr="00565640">
        <w:rPr>
          <w:rFonts w:ascii="Arial" w:hAnsi="Arial" w:cs="Arial"/>
        </w:rPr>
        <w:t xml:space="preserve"> cycle</w:t>
      </w:r>
      <w:r w:rsidR="00565640">
        <w:rPr>
          <w:rFonts w:ascii="Arial" w:hAnsi="Arial" w:cs="Arial"/>
        </w:rPr>
        <w:t xml:space="preserve"> </w:t>
      </w:r>
      <w:r w:rsidR="00565640">
        <w:rPr>
          <w:rFonts w:ascii="Arial" w:hAnsi="Arial" w:cs="Arial"/>
        </w:rPr>
        <w:fldChar w:fldCharType="begin"/>
      </w:r>
      <w:r w:rsidR="00565640">
        <w:rPr>
          <w:rFonts w:ascii="Arial" w:hAnsi="Arial" w:cs="Arial"/>
        </w:rPr>
        <w:instrText xml:space="preserve"> ADDIN ZOTERO_ITEM CSL_CITATION {"citationID":"VgYq95mF","properties":{"formattedCitation":"(Falkowski et al., 2008; Madsen, 2011)","plainCitation":"(Falkowski et al., 2008; Madsen, 2011)","noteIndex":0},"citationItems":[{"id":390,"uris":["http://zotero.org/users/local/4LgJUJlW/items/7R4INASH"],"itemData":{"id":390,"type":"article-journal","abstract":"Virtually all nonequilibrium electron transfers on Earth are driven by a set of nanobiological machines composed largely of multimeric protein complexes associated with a small number of prosthetic groups. These machines evolved exclusively in microbes early in our planet's history yet, despite their antiquity, are highly conserved. Hence, although there is enormous genetic diversity in nature, there remains a relatively stable set of core genes coding for the major redox reactions essential for life and biogeochemical cycles. These genes created and coevolved with biogeochemical cycles and were passed from microbe to microbe primarily by horizontal gene transfer. A major challenge in the coming decades is to understand how these machines evolved, how they work, and the processes that control their activity on both molecular and planetary scales.","container-title":"Science","DOI":"10.1126/science.1153213","ISSN":"0036-8075, 1095-9203","issue":"5879","journalAbbreviation":"Science","language":"en","page":"1034-1039","source":"DOI.org (Crossref)","title":"The Microbial Engines That Drive Earth's Biogeochemical Cycles","volume":"320","author":[{"family":"Falkowski","given":"Paul G."},{"family":"Fenchel","given":"Tom"},{"family":"Delong","given":"Edward F."}],"issued":{"date-parts":[["2008",5,23]]}}},{"id":387,"uris":["http://zotero.org/users/local/4LgJUJlW/items/4LC79HY8"],"itemData":{"id":387,"type":"article-journal","container-title":"Current Opinion in Biotechnology","DOI":"10.1016/j.copbio.2011.01.008","ISSN":"09581669","issue":"3","journalAbbreviation":"Current Opinion in Biotechnology","language":"en","license":"https://www.elsevier.com/tdm/userlicense/1.0/","page":"456-464","source":"DOI.org (Crossref)","title":"Microorganisms and their roles in fundamental biogeochemical cycles","volume":"22","author":[{"family":"Madsen","given":"Eugene L"}],"issued":{"date-parts":[["2011",6]]}}}],"schema":"https://github.com/citation-style-language/schema/raw/master/csl-citation.json"} </w:instrText>
      </w:r>
      <w:r w:rsidR="00565640">
        <w:rPr>
          <w:rFonts w:ascii="Arial" w:hAnsi="Arial" w:cs="Arial"/>
        </w:rPr>
        <w:fldChar w:fldCharType="separate"/>
      </w:r>
      <w:r w:rsidR="00565640">
        <w:rPr>
          <w:rFonts w:ascii="Arial" w:hAnsi="Arial" w:cs="Arial"/>
          <w:noProof/>
        </w:rPr>
        <w:t>(Falkowski et al., 2008; Madsen, 2011)</w:t>
      </w:r>
      <w:r w:rsidR="00565640">
        <w:rPr>
          <w:rFonts w:ascii="Arial" w:hAnsi="Arial" w:cs="Arial"/>
        </w:rPr>
        <w:fldChar w:fldCharType="end"/>
      </w:r>
      <w:r w:rsidR="00B07079" w:rsidRPr="00565640">
        <w:rPr>
          <w:rFonts w:ascii="Arial" w:hAnsi="Arial" w:cs="Arial"/>
        </w:rPr>
        <w:t>.</w:t>
      </w:r>
      <w:r w:rsidR="00C14986">
        <w:rPr>
          <w:rFonts w:ascii="Arial" w:hAnsi="Arial" w:cs="Arial"/>
        </w:rPr>
        <w:t xml:space="preserve"> </w:t>
      </w:r>
      <w:r w:rsidR="00265BD5">
        <w:rPr>
          <w:rFonts w:ascii="Arial" w:hAnsi="Arial" w:cs="Arial"/>
        </w:rPr>
        <w:t>Nitrogen (N) cycling is fundamental for ecosystem productivity because it links to crop</w:t>
      </w:r>
      <w:r w:rsidR="004E2726">
        <w:rPr>
          <w:rFonts w:ascii="Arial" w:hAnsi="Arial" w:cs="Arial"/>
        </w:rPr>
        <w:t>s</w:t>
      </w:r>
      <w:r w:rsidR="00265BD5">
        <w:rPr>
          <w:rFonts w:ascii="Arial" w:hAnsi="Arial" w:cs="Arial"/>
        </w:rPr>
        <w:t xml:space="preserve"> productio</w:t>
      </w:r>
      <w:r w:rsidR="004E2726">
        <w:rPr>
          <w:rFonts w:ascii="Arial" w:hAnsi="Arial" w:cs="Arial"/>
        </w:rPr>
        <w:t xml:space="preserve">n as N is an essential limiting nutrient for plants growth </w:t>
      </w:r>
      <w:r w:rsidR="002A6794">
        <w:rPr>
          <w:rFonts w:ascii="Arial" w:hAnsi="Arial" w:cs="Arial"/>
        </w:rPr>
        <w:fldChar w:fldCharType="begin"/>
      </w:r>
      <w:r w:rsidR="002A6794">
        <w:rPr>
          <w:rFonts w:ascii="Arial" w:hAnsi="Arial" w:cs="Arial"/>
        </w:rPr>
        <w:instrText xml:space="preserve"> ADDIN ZOTERO_ITEM CSL_CITATION {"citationID":"PCunXXLp","properties":{"formattedCitation":"(Gruber &amp; Galloway, 2008)","plainCitation":"(Gruber &amp; Galloway, 2008)","noteIndex":0},"citationItems":[{"id":467,"uris":["http://zotero.org/users/local/4LgJUJlW/items/93BH2PYM"],"itemData":{"id":467,"type":"article-journal","abstract":"With humans having an increasing impact on the planet, the interactions between the nitrogen cycle, the carbon cycle and climate are expected to become an increasingly important determinant of the Earth system.","container-title":"Nature","DOI":"10.1038/nature06592","ISSN":"1476-4687","issue":"7176","language":"en","license":"2008 Springer Nature Limited","note":"publisher: Nature Publishing Group","page":"293-296","source":"www.nature.com","title":"An Earth-system perspective of the global nitrogen cycle","volume":"451","author":[{"family":"Gruber","given":"Nicolas"},{"family":"Galloway","given":"James N."}],"issued":{"date-parts":[["2008",1]]}}}],"schema":"https://github.com/citation-style-language/schema/raw/master/csl-citation.json"} </w:instrText>
      </w:r>
      <w:r w:rsidR="002A6794">
        <w:rPr>
          <w:rFonts w:ascii="Arial" w:hAnsi="Arial" w:cs="Arial"/>
        </w:rPr>
        <w:fldChar w:fldCharType="separate"/>
      </w:r>
      <w:r w:rsidR="002A6794">
        <w:rPr>
          <w:rFonts w:ascii="Arial" w:hAnsi="Arial" w:cs="Arial"/>
          <w:noProof/>
        </w:rPr>
        <w:t>(Gruber &amp; Galloway, 2008)</w:t>
      </w:r>
      <w:r w:rsidR="002A6794">
        <w:rPr>
          <w:rFonts w:ascii="Arial" w:hAnsi="Arial" w:cs="Arial"/>
        </w:rPr>
        <w:fldChar w:fldCharType="end"/>
      </w:r>
      <w:r w:rsidR="004E2726">
        <w:rPr>
          <w:rFonts w:ascii="Arial" w:hAnsi="Arial" w:cs="Arial"/>
        </w:rPr>
        <w:t xml:space="preserve">. </w:t>
      </w:r>
      <w:r w:rsidR="008C1954">
        <w:rPr>
          <w:rFonts w:ascii="Arial" w:hAnsi="Arial" w:cs="Arial"/>
        </w:rPr>
        <w:t>Unfortunately</w:t>
      </w:r>
      <w:r w:rsidR="00F327A8">
        <w:rPr>
          <w:rFonts w:ascii="Arial" w:hAnsi="Arial" w:cs="Arial"/>
        </w:rPr>
        <w:t xml:space="preserve">, </w:t>
      </w:r>
      <w:r w:rsidR="008C1954">
        <w:rPr>
          <w:rFonts w:ascii="Arial" w:hAnsi="Arial" w:cs="Arial"/>
        </w:rPr>
        <w:t>d</w:t>
      </w:r>
      <w:r w:rsidR="00185569">
        <w:rPr>
          <w:rFonts w:ascii="Arial" w:hAnsi="Arial" w:cs="Arial"/>
        </w:rPr>
        <w:t>rought</w:t>
      </w:r>
      <w:r w:rsidR="008C1954">
        <w:rPr>
          <w:rFonts w:ascii="Arial" w:hAnsi="Arial" w:cs="Arial"/>
        </w:rPr>
        <w:t xml:space="preserve"> </w:t>
      </w:r>
      <w:r w:rsidR="005673E5">
        <w:rPr>
          <w:rFonts w:ascii="Arial" w:hAnsi="Arial" w:cs="Arial"/>
        </w:rPr>
        <w:t xml:space="preserve">can </w:t>
      </w:r>
      <w:r w:rsidR="00DF67C0">
        <w:rPr>
          <w:rFonts w:ascii="Arial" w:hAnsi="Arial" w:cs="Arial"/>
        </w:rPr>
        <w:t>lead</w:t>
      </w:r>
      <w:r w:rsidR="005673E5">
        <w:rPr>
          <w:rFonts w:ascii="Arial" w:hAnsi="Arial" w:cs="Arial"/>
        </w:rPr>
        <w:t xml:space="preserve"> </w:t>
      </w:r>
      <w:r w:rsidR="00DF67C0">
        <w:rPr>
          <w:rFonts w:ascii="Arial" w:hAnsi="Arial" w:cs="Arial"/>
        </w:rPr>
        <w:t xml:space="preserve">to unfavorable condition </w:t>
      </w:r>
      <w:r w:rsidR="00F21FF4">
        <w:rPr>
          <w:rFonts w:ascii="Arial" w:hAnsi="Arial" w:cs="Arial"/>
        </w:rPr>
        <w:t>for the</w:t>
      </w:r>
      <w:r w:rsidR="00DF67C0">
        <w:rPr>
          <w:rFonts w:ascii="Arial" w:hAnsi="Arial" w:cs="Arial"/>
        </w:rPr>
        <w:t xml:space="preserve"> N-cycling communities</w:t>
      </w:r>
      <w:r w:rsidR="00F21FF4">
        <w:rPr>
          <w:rFonts w:ascii="Arial" w:hAnsi="Arial" w:cs="Arial"/>
        </w:rPr>
        <w:t xml:space="preserve">, </w:t>
      </w:r>
      <w:r w:rsidR="005673E5">
        <w:rPr>
          <w:rFonts w:ascii="Arial" w:hAnsi="Arial" w:cs="Arial"/>
        </w:rPr>
        <w:t>limits</w:t>
      </w:r>
      <w:r w:rsidR="008C1954">
        <w:rPr>
          <w:rFonts w:ascii="Arial" w:hAnsi="Arial" w:cs="Arial"/>
        </w:rPr>
        <w:t xml:space="preserve"> N </w:t>
      </w:r>
      <w:r w:rsidR="005673E5">
        <w:rPr>
          <w:rFonts w:ascii="Arial" w:hAnsi="Arial" w:cs="Arial"/>
        </w:rPr>
        <w:t>mineralization and</w:t>
      </w:r>
      <w:r w:rsidR="00050598">
        <w:rPr>
          <w:rFonts w:ascii="Arial" w:hAnsi="Arial" w:cs="Arial"/>
        </w:rPr>
        <w:t xml:space="preserve"> </w:t>
      </w:r>
      <w:r w:rsidR="008C1954">
        <w:rPr>
          <w:rFonts w:ascii="Arial" w:hAnsi="Arial" w:cs="Arial"/>
        </w:rPr>
        <w:t>transformation rates</w:t>
      </w:r>
      <w:r w:rsidR="008C7F68">
        <w:rPr>
          <w:rFonts w:ascii="Arial" w:hAnsi="Arial" w:cs="Arial"/>
        </w:rPr>
        <w:t xml:space="preserve"> </w:t>
      </w:r>
      <w:r w:rsidR="008C7F68">
        <w:rPr>
          <w:rFonts w:ascii="Arial" w:hAnsi="Arial" w:cs="Arial"/>
        </w:rPr>
        <w:fldChar w:fldCharType="begin"/>
      </w:r>
      <w:r w:rsidR="008C7F68">
        <w:rPr>
          <w:rFonts w:ascii="Arial" w:hAnsi="Arial" w:cs="Arial"/>
        </w:rPr>
        <w:instrText xml:space="preserve"> ADDIN ZOTERO_ITEM CSL_CITATION {"citationID":"2AtXKQdp","properties":{"formattedCitation":"(Deng et al., 2021)","plainCitation":"(Deng et al., 2021)","noteIndex":0},"citationItems":[{"id":142,"uris":["http://zotero.org/users/local/4LgJUJlW/items/VPRH8NXE"],"itemData":{"id":142,"type":"article-journal","abstract":"Extreme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schema":"https://github.com/citation-style-language/schema/raw/master/csl-citation.json"} </w:instrText>
      </w:r>
      <w:r w:rsidR="008C7F68">
        <w:rPr>
          <w:rFonts w:ascii="Arial" w:hAnsi="Arial" w:cs="Arial"/>
        </w:rPr>
        <w:fldChar w:fldCharType="separate"/>
      </w:r>
      <w:r w:rsidR="008C7F68">
        <w:rPr>
          <w:rFonts w:ascii="Arial" w:hAnsi="Arial" w:cs="Arial"/>
          <w:noProof/>
        </w:rPr>
        <w:t>(Deng et al., 2021)</w:t>
      </w:r>
      <w:r w:rsidR="008C7F68">
        <w:rPr>
          <w:rFonts w:ascii="Arial" w:hAnsi="Arial" w:cs="Arial"/>
        </w:rPr>
        <w:fldChar w:fldCharType="end"/>
      </w:r>
      <w:r w:rsidR="005673E5">
        <w:rPr>
          <w:rFonts w:ascii="Arial" w:hAnsi="Arial" w:cs="Arial"/>
        </w:rPr>
        <w:t xml:space="preserve">, as well as </w:t>
      </w:r>
      <w:r w:rsidR="00C3488D">
        <w:rPr>
          <w:rFonts w:ascii="Arial" w:hAnsi="Arial" w:cs="Arial"/>
        </w:rPr>
        <w:t>reduces</w:t>
      </w:r>
      <w:r w:rsidR="005673E5">
        <w:rPr>
          <w:rFonts w:ascii="Arial" w:hAnsi="Arial" w:cs="Arial"/>
        </w:rPr>
        <w:t xml:space="preserve"> plant N uptake</w:t>
      </w:r>
      <w:r w:rsidR="00E62BBF">
        <w:rPr>
          <w:rFonts w:ascii="Arial" w:hAnsi="Arial" w:cs="Arial"/>
        </w:rPr>
        <w:t xml:space="preserve"> </w:t>
      </w:r>
      <w:r w:rsidR="00E62BBF">
        <w:rPr>
          <w:rFonts w:ascii="Arial" w:hAnsi="Arial" w:cs="Arial"/>
        </w:rPr>
        <w:fldChar w:fldCharType="begin"/>
      </w:r>
      <w:r w:rsidR="00E62BBF">
        <w:rPr>
          <w:rFonts w:ascii="Arial" w:hAnsi="Arial" w:cs="Arial"/>
        </w:rPr>
        <w:instrText xml:space="preserve"> ADDIN ZOTERO_ITEM CSL_CITATION {"citationID":"vZMq69Ih","properties":{"formattedCitation":"(Flynn et al., 2023)","plainCitation":"(Flynn et al., 2023)","noteIndex":0},"citationItems":[{"id":399,"uris":["http://zotero.org/users/local/4LgJUJlW/items/5U34JLP6"],"itemData":{"id":399,"type":"article-journal","abstract":"Water and nitrogen (N) are the most limiting factors to plant productivity globally, but we lack a critical understanding of how water availability impacts N dynamics in agricultural systems. Plant N requirements are particularly uncertain when water is limited because of the interactive effect of water and N on plant growth, N demand, and plant uptake. We investigated impacts of N application and water availability on plant growth and N movement, including above and belowground growth, water productivity, N productivity, N uptake, N recovery, and greenhouse gas emissions within a semi-arid system in northeastern Colorado, USA. Moderately high soil N availability depressed grain yield and shoot growth under both limited and full water availability, despite no indication of physical toxicity, and came with additional risk of deleterious N losses. Under low N availability, plant N concentrations in aboveground tissues showed greater recovery of N than what was applied in the low N treatments under both full and limited water availability. This enhanced recovery underscores the need to better understand both plant soil foraging and processes governing resource availability under these conditions. Finally, limited water availability reduced N uptake across all N treatments and left 30% more soil nitrate (NO3−) deep in the soil profile at the end of the season than under full water availability. Our results show that plant N needs are not linearly related to water use and emphasize the need for an integrated understanding of water and N interactions, plant foraging for these resources, and the dynamics of processes that make N available to plants.","container-title":"Scientific Reports","DOI":"10.1038/s41598-023-40459-0","ISSN":"2045-2322","issue":"1","journalAbbreviation":"Sci Rep","language":"en","license":"2023 This is a U.S. Government work and not under copyright protection in the US; foreign copyright protection may apply","note":"publisher: Nature Publishing Group","page":"14269","source":"www.nature.com","title":"High N availability decreases N uptake and yield under limited water availability in maize","volume":"13","author":[{"family":"Flynn","given":"Nora E."},{"family":"Comas","given":"Louise H."},{"family":"Stewart","given":"Catherine E."},{"family":"Fonte","given":"Steven J."}],"issued":{"date-parts":[["2023",8,31]]}}}],"schema":"https://github.com/citation-style-language/schema/raw/master/csl-citation.json"} </w:instrText>
      </w:r>
      <w:r w:rsidR="00E62BBF">
        <w:rPr>
          <w:rFonts w:ascii="Arial" w:hAnsi="Arial" w:cs="Arial"/>
        </w:rPr>
        <w:fldChar w:fldCharType="separate"/>
      </w:r>
      <w:r w:rsidR="00E62BBF">
        <w:rPr>
          <w:rFonts w:ascii="Arial" w:hAnsi="Arial" w:cs="Arial"/>
          <w:noProof/>
        </w:rPr>
        <w:t>(Flynn et al., 2023)</w:t>
      </w:r>
      <w:r w:rsidR="00E62BBF">
        <w:rPr>
          <w:rFonts w:ascii="Arial" w:hAnsi="Arial" w:cs="Arial"/>
        </w:rPr>
        <w:fldChar w:fldCharType="end"/>
      </w:r>
      <w:r w:rsidR="00C3488D">
        <w:rPr>
          <w:rFonts w:ascii="Arial" w:hAnsi="Arial" w:cs="Arial"/>
        </w:rPr>
        <w:t>, which potentially affect</w:t>
      </w:r>
      <w:r w:rsidR="0042703F">
        <w:rPr>
          <w:rFonts w:ascii="Arial" w:hAnsi="Arial" w:cs="Arial"/>
        </w:rPr>
        <w:t>s</w:t>
      </w:r>
      <w:r w:rsidR="00C3488D">
        <w:rPr>
          <w:rFonts w:ascii="Arial" w:hAnsi="Arial" w:cs="Arial"/>
        </w:rPr>
        <w:t xml:space="preserve"> agricultural </w:t>
      </w:r>
      <w:r w:rsidR="0094578D">
        <w:rPr>
          <w:rFonts w:ascii="Arial" w:hAnsi="Arial" w:cs="Arial"/>
        </w:rPr>
        <w:t>output</w:t>
      </w:r>
      <w:r w:rsidR="005673E5">
        <w:rPr>
          <w:rFonts w:ascii="Arial" w:hAnsi="Arial" w:cs="Arial"/>
        </w:rPr>
        <w:t>.</w:t>
      </w:r>
      <w:r w:rsidR="0042470C">
        <w:rPr>
          <w:rFonts w:ascii="Arial" w:hAnsi="Arial" w:cs="Arial"/>
        </w:rPr>
        <w:t xml:space="preserve"> </w:t>
      </w:r>
      <w:r w:rsidR="00062D26" w:rsidRPr="00062D26">
        <w:rPr>
          <w:rFonts w:ascii="Arial" w:hAnsi="Arial" w:cs="Arial"/>
        </w:rPr>
        <w:t>As the climate fluctuates</w:t>
      </w:r>
      <w:r w:rsidR="00062D26">
        <w:rPr>
          <w:rFonts w:ascii="Arial" w:hAnsi="Arial" w:cs="Arial"/>
        </w:rPr>
        <w:t xml:space="preserve"> </w:t>
      </w:r>
      <w:r w:rsidR="00062D26" w:rsidRPr="00062D26">
        <w:rPr>
          <w:rFonts w:ascii="Arial" w:hAnsi="Arial" w:cs="Arial"/>
        </w:rPr>
        <w:t xml:space="preserve">and severe droughts are inevitable, </w:t>
      </w:r>
      <w:r w:rsidR="00062D26">
        <w:rPr>
          <w:rFonts w:ascii="Arial" w:hAnsi="Arial" w:cs="Arial"/>
        </w:rPr>
        <w:t>understanding</w:t>
      </w:r>
      <w:r w:rsidR="00062D26" w:rsidRPr="00062D26">
        <w:rPr>
          <w:rFonts w:ascii="Arial" w:hAnsi="Arial" w:cs="Arial"/>
        </w:rPr>
        <w:t xml:space="preserve"> the </w:t>
      </w:r>
      <w:r w:rsidR="008C7F68">
        <w:rPr>
          <w:rFonts w:ascii="Arial" w:hAnsi="Arial" w:cs="Arial"/>
        </w:rPr>
        <w:t xml:space="preserve">effect </w:t>
      </w:r>
      <w:r w:rsidR="00062D26" w:rsidRPr="00062D26">
        <w:rPr>
          <w:rFonts w:ascii="Arial" w:hAnsi="Arial" w:cs="Arial"/>
        </w:rPr>
        <w:t xml:space="preserve">of </w:t>
      </w:r>
      <w:r w:rsidR="00062D26">
        <w:rPr>
          <w:rFonts w:ascii="Arial" w:hAnsi="Arial" w:cs="Arial"/>
        </w:rPr>
        <w:t>drought</w:t>
      </w:r>
      <w:r w:rsidR="00062D26" w:rsidRPr="00062D26">
        <w:rPr>
          <w:rFonts w:ascii="Arial" w:hAnsi="Arial" w:cs="Arial"/>
        </w:rPr>
        <w:t xml:space="preserve"> on </w:t>
      </w:r>
      <w:r w:rsidR="00062D26">
        <w:rPr>
          <w:rFonts w:ascii="Arial" w:hAnsi="Arial" w:cs="Arial"/>
        </w:rPr>
        <w:t>N</w:t>
      </w:r>
      <w:r w:rsidR="006F56E9">
        <w:rPr>
          <w:rFonts w:ascii="Arial" w:hAnsi="Arial" w:cs="Arial"/>
        </w:rPr>
        <w:t xml:space="preserve">-cycling </w:t>
      </w:r>
      <w:r w:rsidR="00062D26">
        <w:rPr>
          <w:rFonts w:ascii="Arial" w:hAnsi="Arial" w:cs="Arial"/>
        </w:rPr>
        <w:t>communities</w:t>
      </w:r>
      <w:r w:rsidR="00062D26" w:rsidRPr="00062D26">
        <w:rPr>
          <w:rFonts w:ascii="Arial" w:hAnsi="Arial" w:cs="Arial"/>
        </w:rPr>
        <w:t xml:space="preserve"> is </w:t>
      </w:r>
      <w:r w:rsidR="00076E9B">
        <w:rPr>
          <w:rFonts w:ascii="Arial" w:hAnsi="Arial" w:cs="Arial"/>
        </w:rPr>
        <w:t>crucial</w:t>
      </w:r>
      <w:r w:rsidR="008C7F68">
        <w:rPr>
          <w:rFonts w:ascii="Arial" w:hAnsi="Arial" w:cs="Arial"/>
        </w:rPr>
        <w:t xml:space="preserve"> to quantify its potential impacts on ecosystem services</w:t>
      </w:r>
      <w:r w:rsidR="00062D26">
        <w:rPr>
          <w:rFonts w:ascii="Arial" w:hAnsi="Arial" w:cs="Arial"/>
        </w:rPr>
        <w:t>.</w:t>
      </w:r>
    </w:p>
    <w:p w14:paraId="54EC4D48" w14:textId="340849D8" w:rsidR="00B24EA7" w:rsidRDefault="00B9668B" w:rsidP="00DB1766">
      <w:pPr>
        <w:pStyle w:val="ListParagraph"/>
        <w:spacing w:after="0" w:line="480" w:lineRule="auto"/>
        <w:ind w:left="0" w:firstLine="720"/>
        <w:jc w:val="both"/>
        <w:rPr>
          <w:rFonts w:ascii="Arial" w:hAnsi="Arial" w:cs="Arial"/>
        </w:rPr>
      </w:pPr>
      <w:r>
        <w:rPr>
          <w:rFonts w:ascii="Arial" w:hAnsi="Arial" w:cs="Arial"/>
        </w:rPr>
        <w:t>It is widely reported</w:t>
      </w:r>
      <w:r w:rsidR="00DB6D8C">
        <w:rPr>
          <w:rFonts w:ascii="Arial" w:hAnsi="Arial" w:cs="Arial"/>
        </w:rPr>
        <w:t xml:space="preserve"> that </w:t>
      </w:r>
      <w:r>
        <w:rPr>
          <w:rFonts w:ascii="Arial" w:hAnsi="Arial" w:cs="Arial"/>
        </w:rPr>
        <w:t>land management</w:t>
      </w:r>
      <w:r w:rsidR="00CD1620">
        <w:rPr>
          <w:rFonts w:ascii="Arial" w:hAnsi="Arial" w:cs="Arial"/>
        </w:rPr>
        <w:t xml:space="preserve"> practices</w:t>
      </w:r>
      <w:r w:rsidR="00892CCD">
        <w:rPr>
          <w:rFonts w:ascii="Arial" w:hAnsi="Arial" w:cs="Arial"/>
        </w:rPr>
        <w:t xml:space="preserve"> </w:t>
      </w:r>
      <w:r w:rsidR="00CD1620">
        <w:rPr>
          <w:rFonts w:ascii="Arial" w:hAnsi="Arial" w:cs="Arial"/>
        </w:rPr>
        <w:t xml:space="preserve">can directly or indirectly </w:t>
      </w:r>
      <w:r w:rsidR="009D081E">
        <w:rPr>
          <w:rFonts w:ascii="Arial" w:hAnsi="Arial" w:cs="Arial"/>
        </w:rPr>
        <w:t>a</w:t>
      </w:r>
      <w:r w:rsidR="00CD1620">
        <w:rPr>
          <w:rFonts w:ascii="Arial" w:hAnsi="Arial" w:cs="Arial"/>
        </w:rPr>
        <w:t>lter</w:t>
      </w:r>
      <w:r w:rsidR="009D081E">
        <w:rPr>
          <w:rFonts w:ascii="Arial" w:hAnsi="Arial" w:cs="Arial"/>
        </w:rPr>
        <w:t xml:space="preserve"> soil physicochemical properties</w:t>
      </w:r>
      <w:r w:rsidR="00EE72C7">
        <w:rPr>
          <w:rFonts w:ascii="Arial" w:hAnsi="Arial" w:cs="Arial"/>
        </w:rPr>
        <w:t xml:space="preserve">, </w:t>
      </w:r>
      <w:r w:rsidR="00CD1620">
        <w:rPr>
          <w:rFonts w:ascii="Arial" w:hAnsi="Arial" w:cs="Arial"/>
        </w:rPr>
        <w:t xml:space="preserve">as well as the structure and composition of </w:t>
      </w:r>
      <w:r w:rsidR="00EE72C7">
        <w:rPr>
          <w:rFonts w:ascii="Arial" w:hAnsi="Arial" w:cs="Arial"/>
        </w:rPr>
        <w:t>functional groups related to N-cycling</w:t>
      </w:r>
      <w:r w:rsidR="00CD1620">
        <w:rPr>
          <w:rFonts w:ascii="Arial" w:hAnsi="Arial" w:cs="Arial"/>
        </w:rPr>
        <w:t xml:space="preserve"> </w:t>
      </w:r>
      <w:r w:rsidR="00CD1620">
        <w:rPr>
          <w:rFonts w:ascii="Arial" w:hAnsi="Arial" w:cs="Arial"/>
        </w:rPr>
        <w:fldChar w:fldCharType="begin"/>
      </w:r>
      <w:r w:rsidR="00D17A01">
        <w:rPr>
          <w:rFonts w:ascii="Arial" w:hAnsi="Arial" w:cs="Arial"/>
        </w:rPr>
        <w:instrText xml:space="preserve"> ADDIN ZOTERO_ITEM CSL_CITATION {"citationID":"oaUCM676","properties":{"formattedCitation":"(Philippot et al., 2024; Romdhane et al., 2022; Zhao et al., 2020)","plainCitation":"(Philippot et al., 2024; Romdhane et al., 2022; Zhao et al., 2020)","noteIndex":0},"citationItems":[{"id":329,"uris":["http://zotero.org/users/local/4LgJUJlW/items/UXLNU6SW"],"itemData":{"id":329,"type":"article-journal","container-title":"Nature Reviews Microbiology","DOI":"10.1038/s41579-023-00980-5","ISSN":"1740-1526, 1740-1534","issue":"4","journalAbbreviation":"Nat Rev Microbiol","language":"en","page":"226-239","source":"DOI.org (Crossref)","title":"The interplay between microbial communities and soil properties","volume":"22","author":[{"family":"Philippot","given":"Laurent"},{"family":"Chenu","given":"Claire"},{"family":"Kappler","given":"Andreas"},{"family":"Rillig","given":"Matthias C."},{"family":"Fierer","given":"Noah"}],"issued":{"date-parts":[["2024",4]]}}},{"id":255,"uris":["http://zotero.org/users/local/4LgJUJlW/items/TTAZJPGQ"],"itemData":{"id":255,"type":"article-journal","abstract":"Background:  Soil microbial communities are major drivers of cycling of soil nutrients that sustain plant growth and productivity. Yet, a holistic understanding of the impact of land-use intensification on the soil microbiome is still poorly understood. Here, we used a field experiment to investigate the long-term consequences of changes in landuse intensity based on cropping frequency (continuous cropping, alternating cropping with a temporary grassland, perennial grassland) on bacterial, protist and fungal communities as well as on their co-occurrence networks.\nResults:  We showed that land use has a major impact on the structure and composition of bacterial, protist and fun</w:instrText>
      </w:r>
      <w:r w:rsidR="00D17A01">
        <w:rPr>
          <w:rFonts w:ascii="Cambria Math" w:hAnsi="Cambria Math" w:cs="Cambria Math"/>
        </w:rPr>
        <w:instrText>‑</w:instrText>
      </w:r>
      <w:r w:rsidR="00D17A01">
        <w:rPr>
          <w:rFonts w:ascii="Arial" w:hAnsi="Arial" w:cs="Arial"/>
        </w:rPr>
        <w:instrText>gal communities. Grassland and arable cropping differed markedly with many taxa differentiating between both land use types. The smallest differences in the microbiome were observed between temporary grassland and continu</w:instrText>
      </w:r>
      <w:r w:rsidR="00D17A01">
        <w:rPr>
          <w:rFonts w:ascii="Cambria Math" w:hAnsi="Cambria Math" w:cs="Cambria Math"/>
        </w:rPr>
        <w:instrText>‑</w:instrText>
      </w:r>
      <w:r w:rsidR="00D17A01">
        <w:rPr>
          <w:rFonts w:ascii="Arial" w:hAnsi="Arial" w:cs="Arial"/>
        </w:rPr>
        <w:instrText xml:space="preserve">ous cropping, which suggests lasting effects of the cropping system preceding the temporary grasslands. Land-use intensity also affected the bacterial co-occurrence networks with increased complexity in the perennial grassland comparing to the other land-use systems. Similarly, co-occurrence networks within microbial groups showed a higher connectivity in the perennial grasslands. Protists, particularly Rhizaria, dominated in soil microbial associations, as they showed a higher number of connections than bacteria and fungi in all land uses.\nConclusions:  Our findings provide evidence of legacy effects of prior land use on the composition of the soil microbiome. Whatever the land use, network analyses highlighted the importance of protists as a key element of the soil microbiome that should be considered in future work. Altogether, this work provides a holistic perspective of the differential responses of various microbial groups and of their associations to agricultural intensification.","container-title":"Environmental Microbiome","DOI":"10.1186/s40793-021-00396-9","ISSN":"2524-6372","issue":"1","journalAbbreviation":"Environmental Microbiome","language":"en","page":"1","source":"DOI.org (Crossref)","title":"Land-use intensification differentially affects bacterial, fungal and protist communities and decreases microbiome network complexity","volume":"17","author":[{"family":"Romdhane","given":"Sana"},{"family":"Spor","given":"Aymé"},{"family":"Banerjee","given":"Samiran"},{"family":"Breuil","given":"Marie-Christine"},{"family":"Bru","given":"David"},{"family":"Chabbi","given":"Abad"},{"family":"Hallin","given":"Sara"},{"family":"Van Der Heijden","given":"Marcel G. A."},{"family":"Saghai","given":"Aurélien"},{"family":"Philippot","given":"Laurent"}],"issued":{"date-parts":[["2022",1,6]]}}},{"id":425,"uris":["http://zotero.org/users/local/4LgJUJlW/items/AR6XTDHI"],"itemData":{"id":425,"type":"article-journal","abstract":"The soil microbiome determines crop production and drives nutrient cycling, functions that are altered by fertilization. Yet, we have only begun to understand the effects of fertilization on taxonomic changes on soil microorganisms, while impacts on functional groups across the microbiome and therefore potential soil functioning have never been assessed. Here, using a range of methods including high-throughput sequencing, we identified 77 functional parameters of the main microbiome groups including bacteria, fungi, and protists in three common agricultural soil types in China (black, fluvo-aquic, and red soil), which were fertilized in the same way over two years. We show that fertilization most strongly and generally throughout soil types reduced the relative abundance of the main microbial predators, phagotrophic protists, by 31%. Ten functional groups within the microbiome showed soil type-specific responses to fertilization. For example, ammonia-oxidizing bacteria, and predatory/exoparasitic bacteria were reduced by fertilization in the acidic black and the red soils, while, no other microbial functional group than phagotrophic protists was suppressed by fertilization in the alkaline fluvo-aquic soil. The significant reductions in microbial functional groups especially in acidic soils could be explained by nitrogen enrichment, increased soil acidification and potential biotic links between the functional groups within the microbiome. Together, we show that the fertilization-induced abiotic changes alter microbial functions that depend on the soil and environmental conditions. Particularly the most profound changes on the group of microbial predators might subsequently affect other soil functions performed by bacteria and fungi.","container-title":"Soil Biology and Biochemistry","DOI":"10.1016/j.soilbio.2020.107863","ISSN":"0038-0717","journalAbbreviation":"Soil Biology and Biochemistry","page":"107863","source":"ScienceDirect","title":"Fertilization changes soil microbiome functioning, especially phagotrophic protists","volume":"148","author":[{"family":"Zhao","given":"Zhi-Bo"},{"family":"He","given":"Ji-Zheng"},{"family":"Quan","given":"Zhi"},{"family":"Wu","given":"Chuan-Fa"},{"family":"Sheng","given":"Rong"},{"family":"Zhang","given":"Li-Mei"},{"family":"Geisen","given":"Stefan"}],"issued":{"date-parts":[["2020",9,1]]}}}],"schema":"https://github.com/citation-style-language/schema/raw/master/csl-citation.json"} </w:instrText>
      </w:r>
      <w:r w:rsidR="00CD1620">
        <w:rPr>
          <w:rFonts w:ascii="Arial" w:hAnsi="Arial" w:cs="Arial"/>
        </w:rPr>
        <w:fldChar w:fldCharType="separate"/>
      </w:r>
      <w:r w:rsidR="00D17A01">
        <w:rPr>
          <w:rFonts w:ascii="Arial" w:hAnsi="Arial" w:cs="Arial"/>
          <w:noProof/>
        </w:rPr>
        <w:t>(Philippot et al., 2024; Romdhane et al., 2022; Zhao et al., 2020)</w:t>
      </w:r>
      <w:r w:rsidR="00CD1620">
        <w:rPr>
          <w:rFonts w:ascii="Arial" w:hAnsi="Arial" w:cs="Arial"/>
        </w:rPr>
        <w:fldChar w:fldCharType="end"/>
      </w:r>
      <w:r w:rsidR="00D17A01">
        <w:rPr>
          <w:rFonts w:ascii="Arial" w:hAnsi="Arial" w:cs="Arial"/>
        </w:rPr>
        <w:t>.</w:t>
      </w:r>
      <w:r w:rsidR="00F52F22">
        <w:rPr>
          <w:rFonts w:ascii="Arial" w:hAnsi="Arial" w:cs="Arial"/>
        </w:rPr>
        <w:t xml:space="preserve"> </w:t>
      </w:r>
      <w:r w:rsidR="00EA696A">
        <w:rPr>
          <w:rFonts w:ascii="Arial" w:hAnsi="Arial" w:cs="Arial"/>
        </w:rPr>
        <w:t>Furthermore</w:t>
      </w:r>
      <w:r w:rsidR="000B0C5C">
        <w:rPr>
          <w:rFonts w:ascii="Arial" w:hAnsi="Arial" w:cs="Arial"/>
        </w:rPr>
        <w:t xml:space="preserve">, soil </w:t>
      </w:r>
      <w:r w:rsidR="000B0C5C">
        <w:rPr>
          <w:rFonts w:ascii="Arial" w:hAnsi="Arial" w:cs="Arial"/>
        </w:rPr>
        <w:t>physicochemical properties</w:t>
      </w:r>
      <w:r w:rsidR="00C13225" w:rsidRPr="00C13225">
        <w:rPr>
          <w:rFonts w:ascii="Arial" w:hAnsi="Arial" w:cs="Arial"/>
        </w:rPr>
        <w:t xml:space="preserve"> </w:t>
      </w:r>
      <w:r w:rsidR="003177BF">
        <w:rPr>
          <w:rFonts w:ascii="Arial" w:hAnsi="Arial" w:cs="Arial"/>
        </w:rPr>
        <w:t>regulate</w:t>
      </w:r>
      <w:r w:rsidR="00C13225" w:rsidRPr="00C13225">
        <w:rPr>
          <w:rFonts w:ascii="Arial" w:hAnsi="Arial" w:cs="Arial"/>
        </w:rPr>
        <w:t xml:space="preserve"> </w:t>
      </w:r>
      <w:r w:rsidR="00C13225">
        <w:rPr>
          <w:rFonts w:ascii="Arial" w:hAnsi="Arial" w:cs="Arial"/>
        </w:rPr>
        <w:t>the</w:t>
      </w:r>
      <w:r w:rsidR="00C13225" w:rsidRPr="00C13225">
        <w:rPr>
          <w:rFonts w:ascii="Arial" w:hAnsi="Arial" w:cs="Arial"/>
        </w:rPr>
        <w:t xml:space="preserve"> resilience and r</w:t>
      </w:r>
      <w:r w:rsidR="00C13225">
        <w:rPr>
          <w:rFonts w:ascii="Arial" w:hAnsi="Arial" w:cs="Arial"/>
        </w:rPr>
        <w:t>esistance of microbial communi</w:t>
      </w:r>
      <w:r w:rsidR="000B0C5C">
        <w:rPr>
          <w:rFonts w:ascii="Arial" w:hAnsi="Arial" w:cs="Arial"/>
        </w:rPr>
        <w:t xml:space="preserve">ties </w:t>
      </w:r>
      <w:r w:rsidR="003177BF">
        <w:rPr>
          <w:rFonts w:ascii="Arial" w:hAnsi="Arial" w:cs="Arial"/>
        </w:rPr>
        <w:t xml:space="preserve">in the respective soil </w:t>
      </w:r>
      <w:r w:rsidR="00C13225" w:rsidRPr="00C13225">
        <w:rPr>
          <w:rFonts w:ascii="Arial" w:hAnsi="Arial" w:cs="Arial"/>
        </w:rPr>
        <w:t>when exposed to disturbances</w:t>
      </w:r>
      <w:r w:rsidR="00C13225">
        <w:rPr>
          <w:rFonts w:ascii="Arial" w:hAnsi="Arial" w:cs="Arial"/>
        </w:rPr>
        <w:t>, including drough</w:t>
      </w:r>
      <w:r w:rsidR="003177BF">
        <w:rPr>
          <w:rFonts w:ascii="Arial" w:hAnsi="Arial" w:cs="Arial"/>
        </w:rPr>
        <w:t xml:space="preserve">t </w:t>
      </w:r>
      <w:r w:rsidR="003177BF">
        <w:rPr>
          <w:rFonts w:ascii="Arial" w:hAnsi="Arial" w:cs="Arial"/>
        </w:rPr>
        <w:fldChar w:fldCharType="begin"/>
      </w:r>
      <w:r w:rsidR="003177BF">
        <w:rPr>
          <w:rFonts w:ascii="Arial" w:hAnsi="Arial" w:cs="Arial"/>
        </w:rPr>
        <w:instrText xml:space="preserve"> ADDIN ZOTERO_ITEM CSL_CITATION {"citationID":"rzZZQMCM","properties":{"formattedCitation":"(Griffiths &amp; Philippot, 2013)","plainCitation":"(Griffiths &amp; Philippot, 2013)","noteIndex":0},"citationItems":[{"id":357,"uris":["http://zotero.org/users/local/4LgJUJlW/items/MP8RZFCL"],"itemData":{"id":357,"type":"article-journal","abstract":"Soil is increasingly under environmental pressures that alter its capacity to fulfil essential ecosystem services. To maintain these crucial soil functions, it is important to know how soil microorganisms respond to disturbance or environmental change. Here, we summarize the recent progress in understanding the resistance and resilience (stability) of soil microbial communities and discuss the underlying mechanisms of soil biological stability together with the factors affecting it. Biological stability is not solely owing to the structure or diversity of the microbial community but is linked to a range of other vegetation and soil properties including aggregation and substrate quality. We suggest that resistance and resilience are governed by soil physico-chemical structure through its effect on microbial community composition and physiology, but that there is no general response to disturbance because stability is particular to the disturbance and soil history. Soil stability results from a combination of biotic and abiotic soil characteristics and so could provide a quantitative measure of soil health that can be translated into practice.","container-title":"FEMS Microbiology Reviews","DOI":"10.1111/j.1574-6976.2012.00343.x","ISSN":"0168-6445","issue":"2","journalAbbreviation":"FEMS Microbiology Reviews","page":"112-129","source":"Silverchair","title":"Insights into the resistance and resilience of the soil microbial community","volume":"37","author":[{"family":"Griffiths","given":"Bryan S."},{"family":"Philippot","given":"Laurent"}],"issued":{"date-parts":[["2013",3,1]]}}}],"schema":"https://github.com/citation-style-language/schema/raw/master/csl-citation.json"} </w:instrText>
      </w:r>
      <w:r w:rsidR="003177BF">
        <w:rPr>
          <w:rFonts w:ascii="Arial" w:hAnsi="Arial" w:cs="Arial"/>
        </w:rPr>
        <w:fldChar w:fldCharType="separate"/>
      </w:r>
      <w:r w:rsidR="003177BF">
        <w:rPr>
          <w:rFonts w:ascii="Arial" w:hAnsi="Arial" w:cs="Arial"/>
          <w:noProof/>
        </w:rPr>
        <w:t>(Griffiths &amp; Philippot, 2013)</w:t>
      </w:r>
      <w:r w:rsidR="003177BF">
        <w:rPr>
          <w:rFonts w:ascii="Arial" w:hAnsi="Arial" w:cs="Arial"/>
        </w:rPr>
        <w:fldChar w:fldCharType="end"/>
      </w:r>
      <w:r w:rsidR="00C13225">
        <w:rPr>
          <w:rFonts w:ascii="Arial" w:hAnsi="Arial" w:cs="Arial"/>
        </w:rPr>
        <w:t>.</w:t>
      </w:r>
      <w:r w:rsidR="009A7D75">
        <w:rPr>
          <w:rFonts w:ascii="Arial" w:hAnsi="Arial" w:cs="Arial"/>
        </w:rPr>
        <w:t xml:space="preserve"> </w:t>
      </w:r>
      <w:r w:rsidR="003177BF">
        <w:rPr>
          <w:rFonts w:ascii="Arial" w:hAnsi="Arial" w:cs="Arial"/>
        </w:rPr>
        <w:lastRenderedPageBreak/>
        <w:t>Th</w:t>
      </w:r>
      <w:r w:rsidR="009A7D75">
        <w:rPr>
          <w:rFonts w:ascii="Arial" w:hAnsi="Arial" w:cs="Arial"/>
        </w:rPr>
        <w:t>ese</w:t>
      </w:r>
      <w:r w:rsidR="003177BF">
        <w:rPr>
          <w:rFonts w:ascii="Arial" w:hAnsi="Arial" w:cs="Arial"/>
        </w:rPr>
        <w:t xml:space="preserve"> under</w:t>
      </w:r>
      <w:r w:rsidR="00026408">
        <w:rPr>
          <w:rFonts w:ascii="Arial" w:hAnsi="Arial" w:cs="Arial"/>
        </w:rPr>
        <w:t>pins</w:t>
      </w:r>
      <w:r w:rsidR="003177BF">
        <w:rPr>
          <w:rFonts w:ascii="Arial" w:hAnsi="Arial" w:cs="Arial"/>
        </w:rPr>
        <w:t xml:space="preserve"> that</w:t>
      </w:r>
      <w:r w:rsidR="00F52F22">
        <w:rPr>
          <w:rFonts w:ascii="Arial" w:hAnsi="Arial" w:cs="Arial"/>
        </w:rPr>
        <w:t xml:space="preserve"> t</w:t>
      </w:r>
      <w:r w:rsidR="00F52F22" w:rsidRPr="00B24EA7">
        <w:rPr>
          <w:rFonts w:ascii="Arial" w:hAnsi="Arial" w:cs="Arial"/>
        </w:rPr>
        <w:t>he effect of drought on N</w:t>
      </w:r>
      <w:r w:rsidR="00F52F22">
        <w:rPr>
          <w:rFonts w:ascii="Arial" w:hAnsi="Arial" w:cs="Arial"/>
        </w:rPr>
        <w:t>-</w:t>
      </w:r>
      <w:r w:rsidR="00F52F22" w:rsidRPr="00B24EA7">
        <w:rPr>
          <w:rFonts w:ascii="Arial" w:hAnsi="Arial" w:cs="Arial"/>
        </w:rPr>
        <w:t xml:space="preserve">cycling communities </w:t>
      </w:r>
      <w:r w:rsidR="00026408">
        <w:rPr>
          <w:rFonts w:ascii="Arial" w:hAnsi="Arial" w:cs="Arial"/>
        </w:rPr>
        <w:t>may also</w:t>
      </w:r>
      <w:r w:rsidR="000B0C5C">
        <w:rPr>
          <w:rFonts w:ascii="Arial" w:hAnsi="Arial" w:cs="Arial"/>
        </w:rPr>
        <w:t xml:space="preserve"> </w:t>
      </w:r>
      <w:r w:rsidR="00F52F22" w:rsidRPr="00B24EA7">
        <w:rPr>
          <w:rFonts w:ascii="Arial" w:hAnsi="Arial" w:cs="Arial"/>
        </w:rPr>
        <w:t xml:space="preserve">potentially </w:t>
      </w:r>
      <w:r w:rsidR="00480512">
        <w:rPr>
          <w:rFonts w:ascii="Arial" w:hAnsi="Arial" w:cs="Arial"/>
        </w:rPr>
        <w:t>be d</w:t>
      </w:r>
      <w:r w:rsidR="00026408">
        <w:rPr>
          <w:rFonts w:ascii="Arial" w:hAnsi="Arial" w:cs="Arial"/>
        </w:rPr>
        <w:t>etermined</w:t>
      </w:r>
      <w:r w:rsidR="00F52F22" w:rsidRPr="00B24EA7">
        <w:rPr>
          <w:rFonts w:ascii="Arial" w:hAnsi="Arial" w:cs="Arial"/>
        </w:rPr>
        <w:t xml:space="preserve"> by fertilization regime</w:t>
      </w:r>
      <w:r w:rsidR="00F52F22">
        <w:rPr>
          <w:rFonts w:ascii="Arial" w:hAnsi="Arial" w:cs="Arial"/>
        </w:rPr>
        <w:t>s</w:t>
      </w:r>
      <w:r w:rsidR="00F52F22" w:rsidRPr="00B24EA7">
        <w:rPr>
          <w:rFonts w:ascii="Arial" w:hAnsi="Arial" w:cs="Arial"/>
        </w:rPr>
        <w:t xml:space="preserve"> and management practices</w:t>
      </w:r>
      <w:r w:rsidR="00F52F22">
        <w:rPr>
          <w:rFonts w:ascii="Arial" w:hAnsi="Arial" w:cs="Arial"/>
        </w:rPr>
        <w:t xml:space="preserve">. </w:t>
      </w:r>
      <w:r w:rsidR="00CD1620">
        <w:rPr>
          <w:rFonts w:ascii="Arial" w:hAnsi="Arial" w:cs="Arial"/>
        </w:rPr>
        <w:t xml:space="preserve">Previous studies </w:t>
      </w:r>
      <w:r w:rsidR="00055251">
        <w:rPr>
          <w:rFonts w:ascii="Arial" w:hAnsi="Arial" w:cs="Arial"/>
        </w:rPr>
        <w:t xml:space="preserve">demonstrated that </w:t>
      </w:r>
      <w:r w:rsidR="00B24EA7">
        <w:rPr>
          <w:rFonts w:ascii="Arial" w:hAnsi="Arial" w:cs="Arial"/>
        </w:rPr>
        <w:t>long</w:t>
      </w:r>
      <w:r w:rsidR="00B24EA7">
        <w:rPr>
          <w:rFonts w:ascii="Arial" w:hAnsi="Arial" w:cs="Arial"/>
        </w:rPr>
        <w:t>-</w:t>
      </w:r>
      <w:r w:rsidR="00B24EA7">
        <w:rPr>
          <w:rFonts w:ascii="Arial" w:hAnsi="Arial" w:cs="Arial"/>
        </w:rPr>
        <w:t>term</w:t>
      </w:r>
      <w:r w:rsidR="00055251">
        <w:rPr>
          <w:rFonts w:ascii="Arial" w:hAnsi="Arial" w:cs="Arial"/>
        </w:rPr>
        <w:t xml:space="preserve"> </w:t>
      </w:r>
      <w:r w:rsidR="00B24EA7">
        <w:rPr>
          <w:rFonts w:ascii="Arial" w:hAnsi="Arial" w:cs="Arial"/>
        </w:rPr>
        <w:t>organic farming improved soil quality</w:t>
      </w:r>
      <w:r w:rsidR="00055251">
        <w:rPr>
          <w:rFonts w:ascii="Arial" w:hAnsi="Arial" w:cs="Arial"/>
        </w:rPr>
        <w:t xml:space="preserve">, </w:t>
      </w:r>
      <w:r w:rsidR="00B24EA7">
        <w:rPr>
          <w:rFonts w:ascii="Arial" w:hAnsi="Arial" w:cs="Arial"/>
        </w:rPr>
        <w:t xml:space="preserve">such as higher soil organic carbon and total N compared to conventional system </w:t>
      </w:r>
      <w:r w:rsidR="00B24EA7">
        <w:rPr>
          <w:rFonts w:ascii="Arial" w:hAnsi="Arial" w:cs="Arial"/>
        </w:rPr>
        <w:fldChar w:fldCharType="begin"/>
      </w:r>
      <w:r w:rsidR="00B24EA7">
        <w:rPr>
          <w:rFonts w:ascii="Arial" w:hAnsi="Arial" w:cs="Arial"/>
        </w:rPr>
        <w:instrText xml:space="preserve"> ADDIN ZOTERO_ITEM CSL_CITATION {"citationID":"Z71iXQDC","properties":{"formattedCitation":"(Krause et al., 2022; Mayer et al., 2022)","plainCitation":"(Krause et al., 2022; Mayer et al., 2022)","noteIndex":0},"citationItems":[{"id":264,"uris":["http://zotero.org/users/local/4LgJUJlW/items/TCBG4BV3"],"itemData":{"id":264,"type":"article-journal","abstract":"Soils are the basis of life on land and the ways in which we manage them for crop production, impact their role, functions and quality. Conventional farming uses industrial inputs to a level that is economically justified, whilst organic farming systems avoid mineral fertilizers and synthetic chemical pesticides. This study investigates the long-term effect of organic and conventional farming systems on soil quality. The DOK trial (bioDynamic, bioOrganic, Konventionell (German for conventional)) running since 1978 in Therwil (CH), compares bioorganic (BIOORG), biodynamic (BIODYN), and conventional (CONFYM) farming systems at two farmyard manure intensities corresponding to 0.7 and 1.4 livestock units per hectare with a purely mineral fertilized system (CONMIN) and an unfertilized control (NOFERT). The treatments in the DOK trial vary in plant protection and receive system-specific organic matter inputs differing in rate and quality. With this work, we revisit the soil organic carbon (SOC) dynamics across 42 years and redefine the previous perception of mainly declining SOC contents after 21 years of organic and conventional management (Fliessbach et al. 2007). After 42 years, we found SOC contents to be increased in BIODYN 1.4 and to a lesser extent also in BIOORG 1.4. CONFYM 1.4 showed stable SOC contents, while systems fertilized with manure of 0.7 livestock units and CONMIN lost SOC. SOC loss was highest in NOFERT. Enhanced biological soil quality under organic and particularly biodynamic management highlights the close link between soil biology and SOC changes. The impact of farming systems on SOC was detectable after 2 decades of continuous management. We conclude that recycling manure at a level of 1.4 livestock units per hectare permits maintenance of SOC levels and that composting manure, as performed in BIODYN 1.4, helps to further increase SOC levels and improve biological soil quality.","container-title":"Agronomy for Sustainable Development","DOI":"10.1007/s13593-022-00843-y","ISSN":"1774-0746, 1773-0155","issue":"6","journalAbbreviation":"Agron. Sustain. Dev.","language":"en","page":"117","source":"DOI.org (Crossref)","title":"Biological soil quality and soil organic carbon change in biodynamic, organic, and conventional farming systems after 42 years","volume":"42","author":[{"family":"Krause","given":"Hans-Martin"},{"family":"Stehle","given":"Bernhard"},{"family":"Mayer","given":"Jochen"},{"family":"Mayer","given":"Marius"},{"family":"Steffens","given":"Markus"},{"family":"Mäder","given":"Paul"},{"family":"Fliessbach","given":"Andreas"}],"issued":{"date-parts":[["2022",12]]}}},{"id":403,"uris":["http://zotero.org/users/local/4LgJUJlW/items/HGCA37M4"],"itemData":{"id":403,"type":"article-journal","abstract":"Agricultural management of soils has led to severe losses of soil organic matter (SOM), accompanied by an increased release of CO2 into the atmosphere and a reduction of soil fertility. Especially under the aspect of global warming and the increasing demand for food, there is a need for sustainable management options increasing soil organic carbon (SOC) storage in agricultural soils, but knowledge gaps exist regarding C persistence in, and its transfer between functional SOC pools, within different farming systems. Here we report on impacts of different farming systems on the temporal dynamics of SOM fractions within the DOK long-term trial (Switzerland), from 1982 to 2017. A purely minerally (CONMIN), a minerally and organically (CONFYM), and a purely organically fertilized farming system (BIODYN) were compared with an unfertilized control (NOFERT). We separated archived soils from the Haplic Luvisol (0–20 cm depth) into particulate (POM) and mineral-associated OM (MAOM) fractions, via physical fractionation, and analyzed the chemical composition of selected fractions via solid-state 13C CPMAS-NMR spectroscopy. We demonstrate that under none of the analyzed farming systems, additional SOC was sequestered in the clay-sized MAOM fraction (&lt;6.3 µm) over a period of 36 years. In all fertilized systems, the amount of SOC in this pool did not change, but strongly decreased in NOFERT (-27%). Bulk SOC increased in BIODYN (+13%) and CONFYM (+5%), but decreased in CONMIN (-8%) and NOFERT (-20%). As no additional SOC accumulated in the clay-sized MAOM fraction, this implies that bulk SOC increases were solely stored within labile POM fractions. NMR spectra showed comparable POM chemical compositions between different systems. Differences in fertilizer quality (BIODYN = composted farmyard manure vs CONFYM = stacked farmyard manure + mineral fertilizer) and the omission of pesticides resulted in better conditions for POM stabilization and consequently significantly higher C contents of occluded POM (oPOM) within aggregates, in BIODYN. However, this labile fraction is at high risk of being lost within a few days, as illustrated by the strong annual oPOM-C content fluctuations depending on the timing of soil sampling after harvest. The highest post-harvest oPOM-C losses in BIODYN indicate the higher dynamics compared to CONFYM. It is anticipated that only sustainable fertilization methods with continuous application of solely organic fertilizers in the long-run can maintain SOC in the labile POM fractions at elevated levels, thereby ensuring soil fertility. It also illustrates the need for prevention of major losses by careful management of the labile POM fractions, as this OM could associate with fine mineral particles at a later stage and thus contribute to OC sequestration in the stable SOC pool. Overall, the potential of arable soils to accumulate stable OC for long-term sequestration is questioned.","container-title":"Geoderma","DOI":"10.1016/j.geoderma.2022.116080","ISSN":"0016-7061","journalAbbreviation":"Geoderma","page":"116080","source":"ScienceDirect","title":"Fertilizer quality and labile soil organic matter fractions are vital for organic carbon sequestration in temperate arable soils within a long-term trial in Switzerland","volume":"426","author":[{"family":"Mayer","given":"Marius"},{"family":"Krause","given":"Hans-Martin"},{"family":"Fliessbach","given":"Andreas"},{"family":"Mäder","given":"Paul"},{"family":"Steffens","given":"Markus"}],"issued":{"date-parts":[["2022",11,15]]}}}],"schema":"https://github.com/citation-style-language/schema/raw/master/csl-citation.json"} </w:instrText>
      </w:r>
      <w:r w:rsidR="00B24EA7">
        <w:rPr>
          <w:rFonts w:ascii="Arial" w:hAnsi="Arial" w:cs="Arial"/>
        </w:rPr>
        <w:fldChar w:fldCharType="separate"/>
      </w:r>
      <w:r w:rsidR="00B24EA7">
        <w:rPr>
          <w:rFonts w:ascii="Arial" w:hAnsi="Arial" w:cs="Arial"/>
          <w:noProof/>
        </w:rPr>
        <w:t>(Krause et al., 2022; Mayer et al., 2022)</w:t>
      </w:r>
      <w:r w:rsidR="00B24EA7">
        <w:rPr>
          <w:rFonts w:ascii="Arial" w:hAnsi="Arial" w:cs="Arial"/>
        </w:rPr>
        <w:fldChar w:fldCharType="end"/>
      </w:r>
      <w:r w:rsidR="00B24EA7">
        <w:rPr>
          <w:rFonts w:ascii="Arial" w:hAnsi="Arial" w:cs="Arial"/>
        </w:rPr>
        <w:t xml:space="preserve">, as well as exhibited higher soil moisture </w:t>
      </w:r>
      <w:r w:rsidR="00B24EA7">
        <w:rPr>
          <w:rFonts w:ascii="Arial" w:hAnsi="Arial" w:cs="Arial"/>
        </w:rPr>
        <w:fldChar w:fldCharType="begin"/>
      </w:r>
      <w:r w:rsidR="00140384">
        <w:rPr>
          <w:rFonts w:ascii="Arial" w:hAnsi="Arial" w:cs="Arial"/>
        </w:rPr>
        <w:instrText xml:space="preserve"> ADDIN ZOTERO_ITEM CSL_CITATION {"citationID":"N63VERgp","properties":{"formattedCitation":"(Kundel et al., 2020; Sch\\uc0\\u228{}rer et al., 2022)","plainCitation":"(Kundel et al., 2020; Schärer et al., 2022)","noteIndex":0},"citationItems":[{"id":350,"uris":["http://zotero.org/users/local/4LgJUJlW/items/FJHX99JS"],"itemData":{"id":350,"type":"article-journal","abstract":"Drought and agricultural management influence soil microorganisms with unknown consequences for the functioning of agroecosystems. We simulated drought periods in organic (biodynamic) and conventional wheat fields and monitored effects on soil water content, microorganisms and crops. Above the wilting point, water content and microbial respiration were higher under biodynamic than conventional farming. Highest bacterial and fungal abundances were found in biodynamically managed soils, and distinct microbial communities characterised the farming systems. Most biological soil quality parameters and crop yields were only marginally affected by the experimental drought, except for arbuscular mycorrhizal fungi (AMF), which increased in abundance under the experimental drought in both farming systems. AMF were further strongly promoted by biodynamic farming resulting in almost three times higher AMF abundance under experimental drought in the biodynamic compared with the conventional farming system. Our data suggest an improved water storage capacity under biodynamic farming and confirms positive effects of biodynamic farming on biological soil quality. The interactive effects of the farming system and drought may further be investigated under more substantial droughts. Given the importance of AMF for the plant’s water supply, more in-depth studies on AMF may help to clarify their role for yields under conditions predicted by future climate scenarios.","container-title":"FEMS Microbiology Ecology","DOI":"10.1093/femsec/fiaa205","ISSN":"0168-6496, 1574-6941","issue":"12","language":"en","license":"http://creativecommons.org/licenses/by/4.0/","page":"fiaa205","source":"DOI.org (Crossref)","title":"Effects of simulated drought on biological soil quality, microbial diversity and yields under long-term conventional and organic agriculture","volume":"96","author":[{"family":"Kundel","given":"Dominika"},{"family":"Bodenhausen","given":"Natacha"},{"family":"Jørgensen","given":"Helene Bracht"},{"family":"Truu","given":"Jaak"},{"family":"Birkhofer","given":"Klaus"},{"family":"Hedlund","given":"Katarina"},{"family":"Mäder","given":"Paul"},{"family":"Fliessbach","given":"Andreas"}],"issued":{"date-parts":[["2020",11,27]]}}},{"id":155,"uris":["http://zotero.org/users/local/4LgJUJlW/items/DN9ZX258"],"itemData":{"id":155,"type":"article-journal","abstract":"Conventional high-input farming systems in Europe are often regarded as unsustainable with severe environ­ mental impacts on biodiversity, soils, water and climate. Low-input farming approaches, such as organic farming, have been proposed to reduce environmental impacts while further improving soil properties such as soil organic matter content and aggregate stability. Whether these changes also influence ecohydrological properties and improve the water relations of organically grown crops remains unclear. In this study we assessed the long-term effects of conventional and organic farming systems on the water relations of soils and crops in the “DOK” (bioDynamic, bio-Organic &amp; ‘Konventionell’ = conventional) trial. In particular, we tested if organic and conven­ tional farming lead to marked differences in soil moisture, soil water evaporation, as well as root water uptake depth and stomatal conductance of winter wheat and soybean during the growing seasons 2017 and 2018. Stable isotope analyses and ecophysiological measurements revealed that organic compared to conventional farming did not affect soil water evaporation or root water uptake depths. Instead, we found higher soil moisture in the rooting zone and reduced stomatal conductance (gs) in organically grown wheat. Treatment effects on soil moisture and gs of soybean were smaller but showed similar tendencies as observed in wheat. Also, leaf area, and grain and straw yield of wheat decreased under organic farming while yields of soybean were not affected by the treatments. Based on our data we suggest that reduced plant water use observed under organically managed farming lead to the observed higher soil moisture in organically compared to conventionally managed farming systems in the DOK trial. These results suggest advantages of organic farming regarding agronomic water use as well as for the resistance of farming systems to current or future drought scenarios.","container-title":"Agriculture, Ecosystems &amp; Environment","DOI":"10.1016/j.agee.2022.107915","ISSN":"01678809","journalAbbreviation":"Agriculture, Ecosystems &amp; Environment","language":"en","page":"107915","source":"DOI.org (Crossref)","title":"Reduced plant water use can explain higher soil moisture in organic compared to conventional farming systems","volume":"332","author":[{"family":"Schärer","given":"Marie-Louise"},{"family":"Dietrich","given":"Lars"},{"family":"Kundel","given":"Dominika"},{"family":"Mäder","given":"Paul"},{"family":"Kahmen","given":"Ansgar"}],"issued":{"date-parts":[["2022",7]]}}}],"schema":"https://github.com/citation-style-language/schema/raw/master/csl-citation.json"} </w:instrText>
      </w:r>
      <w:r w:rsidR="00B24EA7">
        <w:rPr>
          <w:rFonts w:ascii="Arial" w:hAnsi="Arial" w:cs="Arial"/>
        </w:rPr>
        <w:fldChar w:fldCharType="separate"/>
      </w:r>
      <w:r w:rsidR="00140384" w:rsidRPr="00140384">
        <w:rPr>
          <w:rFonts w:ascii="Arial" w:hAnsi="Arial" w:cs="Arial"/>
        </w:rPr>
        <w:t>(Kundel et al., 2020; Schärer et al., 2022)</w:t>
      </w:r>
      <w:r w:rsidR="00B24EA7">
        <w:rPr>
          <w:rFonts w:ascii="Arial" w:hAnsi="Arial" w:cs="Arial"/>
        </w:rPr>
        <w:fldChar w:fldCharType="end"/>
      </w:r>
      <w:r w:rsidR="00B24EA7">
        <w:rPr>
          <w:rFonts w:ascii="Arial" w:hAnsi="Arial" w:cs="Arial"/>
        </w:rPr>
        <w:t>, which may then buffer the deleterious effect of drought</w:t>
      </w:r>
      <w:r w:rsidR="00155096">
        <w:rPr>
          <w:rFonts w:ascii="Arial" w:hAnsi="Arial" w:cs="Arial"/>
        </w:rPr>
        <w:t xml:space="preserve"> on the communities</w:t>
      </w:r>
      <w:r w:rsidR="00B24EA7">
        <w:rPr>
          <w:rFonts w:ascii="Arial" w:hAnsi="Arial" w:cs="Arial"/>
        </w:rPr>
        <w:t>.</w:t>
      </w:r>
      <w:r>
        <w:rPr>
          <w:rFonts w:ascii="Arial" w:hAnsi="Arial" w:cs="Arial"/>
        </w:rPr>
        <w:t xml:space="preserve"> </w:t>
      </w:r>
      <w:r w:rsidR="00480512">
        <w:rPr>
          <w:rFonts w:ascii="Arial" w:hAnsi="Arial" w:cs="Arial"/>
        </w:rPr>
        <w:t xml:space="preserve">Another study assessing microbial community in the DOK trial, found </w:t>
      </w:r>
      <w:r w:rsidR="00A97627">
        <w:rPr>
          <w:rFonts w:ascii="Arial" w:hAnsi="Arial" w:cs="Arial"/>
        </w:rPr>
        <w:t xml:space="preserve">distinct microbial diversity between organic and conventional systems </w:t>
      </w:r>
      <w:r w:rsidR="00A97627">
        <w:rPr>
          <w:rFonts w:ascii="Arial" w:hAnsi="Arial" w:cs="Arial"/>
        </w:rPr>
        <w:fldChar w:fldCharType="begin"/>
      </w:r>
      <w:r w:rsidR="00A97627">
        <w:rPr>
          <w:rFonts w:ascii="Arial" w:hAnsi="Arial" w:cs="Arial"/>
        </w:rPr>
        <w:instrText xml:space="preserve"> ADDIN ZOTERO_ITEM CSL_CITATION {"citationID":"4HEjtHtQ","properties":{"formattedCitation":"(Hartmann et al., 2015)","plainCitation":"(Hartmann et al., 2015)","noteIndex":0},"citationItems":[{"id":225,"uris":["http://zotero.org/users/local/4LgJUJlW/items/D3IE7F86"],"itemData":{"id":225,"type":"article-journal","abstract":"Abstract\n            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Journal","DOI":"10.1038/ismej.2014.210","ISSN":"1751-7362, 1751-7370","issue":"5","language":"en","license":"https://creativecommons.org/licenses/by-nc-sa/3.0/","page":"1177-1194","source":"DOI.org (Crossref)","title":"Distinct soil microbial diversity under long-term organic and conventional farming","volume":"9","author":[{"family":"Hartmann","given":"Martin"},{"family":"Frey","given":"Beat"},{"family":"Mayer","given":"Jochen"},{"family":"Mäder","given":"Paul"},{"family":"Widmer","given":"Franco"}],"issued":{"date-parts":[["2015",5,1]]}}}],"schema":"https://github.com/citation-style-language/schema/raw/master/csl-citation.json"} </w:instrText>
      </w:r>
      <w:r w:rsidR="00A97627">
        <w:rPr>
          <w:rFonts w:ascii="Arial" w:hAnsi="Arial" w:cs="Arial"/>
        </w:rPr>
        <w:fldChar w:fldCharType="separate"/>
      </w:r>
      <w:r w:rsidR="00A97627">
        <w:rPr>
          <w:rFonts w:ascii="Arial" w:hAnsi="Arial" w:cs="Arial"/>
          <w:noProof/>
        </w:rPr>
        <w:t>(Hartmann et al., 2015)</w:t>
      </w:r>
      <w:r w:rsidR="00A97627">
        <w:rPr>
          <w:rFonts w:ascii="Arial" w:hAnsi="Arial" w:cs="Arial"/>
        </w:rPr>
        <w:fldChar w:fldCharType="end"/>
      </w:r>
      <w:r w:rsidR="00A97627">
        <w:rPr>
          <w:rFonts w:ascii="Arial" w:hAnsi="Arial" w:cs="Arial"/>
        </w:rPr>
        <w:t xml:space="preserve">. These </w:t>
      </w:r>
      <w:r w:rsidR="00C70A6F">
        <w:rPr>
          <w:rFonts w:ascii="Arial" w:hAnsi="Arial" w:cs="Arial"/>
        </w:rPr>
        <w:t>distinctive</w:t>
      </w:r>
      <w:r w:rsidR="00A97627">
        <w:rPr>
          <w:rFonts w:ascii="Arial" w:hAnsi="Arial" w:cs="Arial"/>
        </w:rPr>
        <w:t xml:space="preserve"> </w:t>
      </w:r>
      <w:r w:rsidR="00C70A6F">
        <w:rPr>
          <w:rFonts w:ascii="Arial" w:hAnsi="Arial" w:cs="Arial"/>
        </w:rPr>
        <w:t xml:space="preserve">soil and microbial </w:t>
      </w:r>
      <w:r w:rsidR="00A97627">
        <w:rPr>
          <w:rFonts w:ascii="Arial" w:hAnsi="Arial" w:cs="Arial"/>
        </w:rPr>
        <w:t xml:space="preserve">characteristics between organic and conventional systems, may </w:t>
      </w:r>
      <w:r w:rsidR="000B0C5C">
        <w:rPr>
          <w:rFonts w:ascii="Arial" w:hAnsi="Arial" w:cs="Arial"/>
        </w:rPr>
        <w:t>also</w:t>
      </w:r>
      <w:r w:rsidR="00A97627">
        <w:rPr>
          <w:rFonts w:ascii="Arial" w:hAnsi="Arial" w:cs="Arial"/>
        </w:rPr>
        <w:t xml:space="preserve"> reflect differences in the response of N-cycling communities to drought </w:t>
      </w:r>
      <w:r w:rsidR="00F1206C">
        <w:rPr>
          <w:rFonts w:ascii="Arial" w:hAnsi="Arial" w:cs="Arial"/>
        </w:rPr>
        <w:t>between the</w:t>
      </w:r>
      <w:r w:rsidR="00A97627">
        <w:rPr>
          <w:rFonts w:ascii="Arial" w:hAnsi="Arial" w:cs="Arial"/>
        </w:rPr>
        <w:t xml:space="preserve"> </w:t>
      </w:r>
      <w:r w:rsidR="00F1206C">
        <w:rPr>
          <w:rFonts w:ascii="Arial" w:hAnsi="Arial" w:cs="Arial"/>
        </w:rPr>
        <w:t>two</w:t>
      </w:r>
      <w:r w:rsidR="00A97627">
        <w:rPr>
          <w:rFonts w:ascii="Arial" w:hAnsi="Arial" w:cs="Arial"/>
        </w:rPr>
        <w:t xml:space="preserve"> systems.</w:t>
      </w:r>
      <w:r w:rsidR="00B26734">
        <w:rPr>
          <w:rFonts w:ascii="Arial" w:hAnsi="Arial" w:cs="Arial"/>
        </w:rPr>
        <w:t xml:space="preserve"> </w:t>
      </w:r>
      <w:r>
        <w:rPr>
          <w:rFonts w:ascii="Arial" w:hAnsi="Arial" w:cs="Arial"/>
        </w:rPr>
        <w:t>Moreover, a</w:t>
      </w:r>
      <w:r w:rsidR="00B24EA7">
        <w:rPr>
          <w:rFonts w:ascii="Arial" w:hAnsi="Arial" w:cs="Arial"/>
        </w:rPr>
        <w:t>gricultural intensification plays a major role in biodiversity loss in soi</w:t>
      </w:r>
      <w:r w:rsidR="0042703F">
        <w:rPr>
          <w:rFonts w:ascii="Arial" w:hAnsi="Arial" w:cs="Arial"/>
        </w:rPr>
        <w:t xml:space="preserve">l </w:t>
      </w:r>
      <w:r w:rsidR="0042703F">
        <w:rPr>
          <w:rFonts w:ascii="Arial" w:hAnsi="Arial" w:cs="Arial"/>
        </w:rPr>
        <w:fldChar w:fldCharType="begin"/>
      </w:r>
      <w:r w:rsidR="0042703F">
        <w:rPr>
          <w:rFonts w:ascii="Arial" w:hAnsi="Arial" w:cs="Arial"/>
        </w:rPr>
        <w:instrText xml:space="preserve"> ADDIN ZOTERO_ITEM CSL_CITATION {"citationID":"J3LcE1v8","properties":{"formattedCitation":"(Peng et al., 2024; Sala et al., 2000)","plainCitation":"(Peng et al., 2024; Sala et al., 2000)","noteIndex":0},"citationItems":[{"id":418,"uris":["http://zotero.org/users/local/4LgJUJlW/items/5TWDHYA2"],"itemData":{"id":418,"type":"article-journal","abstract":"Agriculture contributes to a decline in local species diversity and to above- and below-ground biotic homogenization. Here, we conduct a continental survey using 1185 soil samples and compare microbial communities from natural ecosystems (forest, grassland, and wetland) with converted agricultural land. We combine our continental survey results with a global meta-analysis of available sequencing data that cover more than 2400 samples across six continents. Our combined results demonstrate that land conversion to agricultural land results in taxonomic and functional homogenization of soil bacteria, mainly driven by the increase in the geographic ranges of taxa in croplands. We find that 20% of phylotypes are decreased and 23% are increased by land conversion, with croplands enriched in Chloroflexi, Gemmatimonadota, Planctomycetota, Myxcoccota and Latescibacterota. Although there is no significant difference in functional composition between natural ecosystems and agricultural land, functional genes involved in nitrogen fixation, phosphorus mineralization and transportation are depleted in cropland. Our results provide a global insight into the consequences of land-use change on soil microbial taxonomic and functional diversity.","container-title":"Nature Communications","DOI":"10.1038/s41467-024-47348-8","ISSN":"2041-1723","issue":"1","journalAbbreviation":"Nat Commun","language":"en","license":"2024 The Author(s)","note":"publisher: Nature Publishing Group","page":"3624","source":"www.nature.com","title":"Land conversion to agriculture induces taxonomic homogenization of soil microbial communities globally","volume":"15","author":[{"family":"Peng","given":"Ziheng"},{"family":"Qian","given":"Xun"},{"family":"Liu","given":"Yu"},{"family":"Li","given":"Xiaomeng"},{"family":"Gao","given":"Hang"},{"family":"An","given":"Yining"},{"family":"Qi","given":"Jiejun"},{"family":"Jiang","given":"Lan"},{"family":"Zhang","given":"Yiran"},{"family":"Chen","given":"Shi"},{"family":"Pan","given":"Haibo"},{"family":"Chen","given":"Beibei"},{"family":"Liang","given":"Chunling"},{"family":"Heijden","given":"Marcel G. A.","non-dropping-particle":"van der"},{"family":"Wei","given":"Gehong"},{"family":"Jiao","given":"Shuo"}],"issued":{"date-parts":[["2024",4,29]]}}},{"id":424,"uris":["http://zotero.org/users/local/4LgJUJlW/items/CX3Q3NI3"],"itemData":{"id":424,"type":"article-journal","abstract":"Scenarios of changes in biodiversity for the year 2100 can now be developed based on scenarios of changes in atmospheric carbon dioxide, climate, vegetation, and land use and the known sensitivity of biodiversity to these changes. This study identified a ranking of the importance of drivers of change, a ranking of the biomes with respect to expected changes, and the major sources of uncertainties. For terrestrial ecosystems, land-use change probably will have the largest effect, followed by climate change, nitrogen deposition, biotic exchange, and elevated carbon dioxide concentration. For freshwater ecosystems, biotic exchange is much more important. Mediterranean climate and grassland ecosystems likely will experience the greatest proportional change in biodiversity because of the substantial influence of all drivers of biodiversity change. Northern temperate ecosystems are estimated to experience the least biodiversity change because major land-use change has already occurred. Plausible changes in biodiversity in other biomes depend on interactions among the causes of biodiversity change. These interactions represent one of the largest uncertainties in projections of future biodiversity change.","container-title":"Science","DOI":"10.1126/science.287.5459.1770","ISSN":"0036-8075, 1095-9203","issue":"5459","journalAbbreviation":"Science","language":"en","page":"1770-1774","source":"DOI.org (Crossref)","title":"Global Biodiversity Scenarios for the Year 2100","volume":"287","author":[{"family":"Sala","given":"Osvaldo E."},{"family":"Stuart Chapin","given":"F."},{"literal":"Iii"},{"family":"Armesto","given":"Juan J."},{"family":"Berlow","given":"Eric"},{"family":"Bloomfield","given":"Janine"},{"family":"Dirzo","given":"Rodolfo"},{"family":"Huber-Sanwald","given":"Elisabeth"},{"family":"Huenneke","given":"Laura F."},{"family":"Jackson","given":"Robert B."},{"family":"Kinzig","given":"Ann"},{"family":"Leemans","given":"Rik"},{"family":"Lodge","given":"David M."},{"family":"Mooney","given":"Harold A."},{"family":"Oesterheld","given":"Martı́n"},{"family":"Poff","given":"N. LeRoy"},{"family":"Sykes","given":"Martin T."},{"family":"Walker","given":"Brian H."},{"family":"Walker","given":"Marilyn"},{"family":"Wall","given":"Diana H."}],"issued":{"date-parts":[["2000",3,10]]}}}],"schema":"https://github.com/citation-style-language/schema/raw/master/csl-citation.json"} </w:instrText>
      </w:r>
      <w:r w:rsidR="0042703F">
        <w:rPr>
          <w:rFonts w:ascii="Arial" w:hAnsi="Arial" w:cs="Arial"/>
        </w:rPr>
        <w:fldChar w:fldCharType="separate"/>
      </w:r>
      <w:r w:rsidR="0042703F">
        <w:rPr>
          <w:rFonts w:ascii="Arial" w:hAnsi="Arial" w:cs="Arial"/>
          <w:noProof/>
        </w:rPr>
        <w:t>(Peng et al., 2024; Sala et al., 2000)</w:t>
      </w:r>
      <w:r w:rsidR="0042703F">
        <w:rPr>
          <w:rFonts w:ascii="Arial" w:hAnsi="Arial" w:cs="Arial"/>
        </w:rPr>
        <w:fldChar w:fldCharType="end"/>
      </w:r>
      <w:r w:rsidR="00DB1766">
        <w:rPr>
          <w:rFonts w:ascii="Arial" w:hAnsi="Arial" w:cs="Arial"/>
        </w:rPr>
        <w:t xml:space="preserve">, and biodiversity loss harms ecosystem functions, including N cycling </w:t>
      </w:r>
      <w:r w:rsidR="00DB1766">
        <w:rPr>
          <w:rFonts w:ascii="Arial" w:hAnsi="Arial" w:cs="Arial"/>
        </w:rPr>
        <w:fldChar w:fldCharType="begin"/>
      </w:r>
      <w:r w:rsidR="00DB1766">
        <w:rPr>
          <w:rFonts w:ascii="Arial" w:hAnsi="Arial" w:cs="Arial"/>
        </w:rPr>
        <w:instrText xml:space="preserve"> ADDIN ZOTERO_ITEM CSL_CITATION {"citationID":"5n6Etxkr","properties":{"formattedCitation":"(Wagg et al., 2014)","plainCitation":"(Wagg et al., 2014)","noteIndex":0},"citationItems":[{"id":441,"uris":["http://zotero.org/users/local/4LgJUJlW/items/H2P75KLX"],"itemData":{"id":441,"type":"article-journal","abstract":"Biodiversity loss has become a global concern as evidence accumulates that it will negatively affect ecosystem services on which society depends. So far, most studies have focused on the ecological consequences of above-ground biodiversity loss; yet a large part of Earth’s biodiversity is literally hidden below ground. Whether reductions of biodiversity in soil communities below ground have consequences for the overall performance of an ecosystem remains unresolved. It is important to investigate this in view of recent observations that soil biodiversity is declining and that soil communities are changing upon land use intensification. We established soil communities differing in composition and diversity and tested their impact on eight ecosystem functions in model grassland communities. We show that soil biodiversity loss and simplification of soil community composition impair multiple ecosystem functions, including plant diversity, decomposition, nutrient retention, and nutrient cycling. The average response of all measured ecosystem functions (ecosystem multifunctionality) exhibited a strong positive linear relationship to indicators of soil biodiversity, suggesting that soil community composition is a key factor in regulating ecosystem functioning. Our results indicate that changes in soil communities and the loss of soil biodiversity threaten ecosystem multifunctionality and sustainability.","container-title":"Proceedings of the National Academy of Sciences","DOI":"10.1073/pnas.1320054111","issue":"14","note":"publisher: Proceedings of the National Academy of Sciences","page":"5266-5270","source":"pnas.org (Atypon)","title":"Soil biodiversity and soil community composition determine ecosystem multifunctionality","volume":"111","author":[{"family":"Wagg","given":"Cameron"},{"family":"Bender","given":"S. Franz"},{"family":"Widmer","given":"Franco"},{"family":"Heijden","given":"Marcel G. A.","non-dropping-particle":"van der"}],"issued":{"date-parts":[["2014",4,8]]}}}],"schema":"https://github.com/citation-style-language/schema/raw/master/csl-citation.json"} </w:instrText>
      </w:r>
      <w:r w:rsidR="00DB1766">
        <w:rPr>
          <w:rFonts w:ascii="Arial" w:hAnsi="Arial" w:cs="Arial"/>
        </w:rPr>
        <w:fldChar w:fldCharType="separate"/>
      </w:r>
      <w:r w:rsidR="00DB1766">
        <w:rPr>
          <w:rFonts w:ascii="Arial" w:hAnsi="Arial" w:cs="Arial"/>
          <w:noProof/>
        </w:rPr>
        <w:t>(Wagg et al., 2014)</w:t>
      </w:r>
      <w:r w:rsidR="00DB1766">
        <w:rPr>
          <w:rFonts w:ascii="Arial" w:hAnsi="Arial" w:cs="Arial"/>
        </w:rPr>
        <w:fldChar w:fldCharType="end"/>
      </w:r>
      <w:r w:rsidR="00DB1766">
        <w:rPr>
          <w:rFonts w:ascii="Arial" w:hAnsi="Arial" w:cs="Arial"/>
        </w:rPr>
        <w:t>. O</w:t>
      </w:r>
      <w:r w:rsidR="00B24EA7">
        <w:rPr>
          <w:rFonts w:ascii="Arial" w:hAnsi="Arial" w:cs="Arial"/>
        </w:rPr>
        <w:t xml:space="preserve">rganic </w:t>
      </w:r>
      <w:r w:rsidR="00105FED">
        <w:rPr>
          <w:rFonts w:ascii="Arial" w:hAnsi="Arial" w:cs="Arial"/>
        </w:rPr>
        <w:t>amendment</w:t>
      </w:r>
      <w:r w:rsidR="00B24EA7">
        <w:rPr>
          <w:rFonts w:ascii="Arial" w:hAnsi="Arial" w:cs="Arial"/>
        </w:rPr>
        <w:t xml:space="preserve"> </w:t>
      </w:r>
      <w:r w:rsidR="00D7067C">
        <w:rPr>
          <w:rFonts w:ascii="Arial" w:hAnsi="Arial" w:cs="Arial"/>
        </w:rPr>
        <w:t>ha</w:t>
      </w:r>
      <w:r w:rsidR="00EA696A">
        <w:rPr>
          <w:rFonts w:ascii="Arial" w:hAnsi="Arial" w:cs="Arial"/>
        </w:rPr>
        <w:t>s</w:t>
      </w:r>
      <w:r w:rsidR="00D7067C">
        <w:rPr>
          <w:rFonts w:ascii="Arial" w:hAnsi="Arial" w:cs="Arial"/>
        </w:rPr>
        <w:t xml:space="preserve"> been reported</w:t>
      </w:r>
      <w:r w:rsidR="00B24EA7">
        <w:rPr>
          <w:rFonts w:ascii="Arial" w:hAnsi="Arial" w:cs="Arial"/>
        </w:rPr>
        <w:t xml:space="preserve"> to </w:t>
      </w:r>
      <w:r w:rsidR="008377A5">
        <w:rPr>
          <w:rFonts w:ascii="Arial" w:hAnsi="Arial" w:cs="Arial"/>
        </w:rPr>
        <w:t>increase</w:t>
      </w:r>
      <w:r w:rsidR="00B24EA7">
        <w:rPr>
          <w:rFonts w:ascii="Arial" w:hAnsi="Arial" w:cs="Arial"/>
        </w:rPr>
        <w:t xml:space="preserve"> </w:t>
      </w:r>
      <w:r w:rsidR="008E064C">
        <w:rPr>
          <w:rFonts w:ascii="Arial" w:hAnsi="Arial" w:cs="Arial"/>
        </w:rPr>
        <w:t>the</w:t>
      </w:r>
      <w:r w:rsidR="00B24EA7">
        <w:rPr>
          <w:rFonts w:ascii="Arial" w:hAnsi="Arial" w:cs="Arial"/>
        </w:rPr>
        <w:t xml:space="preserve"> diversity</w:t>
      </w:r>
      <w:r w:rsidR="008E064C">
        <w:rPr>
          <w:rFonts w:ascii="Arial" w:hAnsi="Arial" w:cs="Arial"/>
        </w:rPr>
        <w:t xml:space="preserve"> of microbial communities</w:t>
      </w:r>
      <w:r w:rsidR="008377A5">
        <w:rPr>
          <w:rFonts w:ascii="Arial" w:hAnsi="Arial" w:cs="Arial"/>
        </w:rPr>
        <w:t xml:space="preserve"> and enhance </w:t>
      </w:r>
      <w:r w:rsidR="008E064C">
        <w:rPr>
          <w:rFonts w:ascii="Arial" w:hAnsi="Arial" w:cs="Arial"/>
        </w:rPr>
        <w:t>their</w:t>
      </w:r>
      <w:r w:rsidR="008377A5">
        <w:rPr>
          <w:rFonts w:ascii="Arial" w:hAnsi="Arial" w:cs="Arial"/>
        </w:rPr>
        <w:t xml:space="preserve"> </w:t>
      </w:r>
      <w:r w:rsidR="008E064C">
        <w:rPr>
          <w:rFonts w:ascii="Arial" w:hAnsi="Arial" w:cs="Arial"/>
        </w:rPr>
        <w:t>resilience</w:t>
      </w:r>
      <w:r w:rsidR="008377A5">
        <w:rPr>
          <w:rFonts w:ascii="Arial" w:hAnsi="Arial" w:cs="Arial"/>
        </w:rPr>
        <w:t xml:space="preserve"> to drought</w:t>
      </w:r>
      <w:r w:rsidR="00C70A6F">
        <w:rPr>
          <w:rFonts w:ascii="Arial" w:hAnsi="Arial" w:cs="Arial"/>
        </w:rPr>
        <w:t xml:space="preserve"> </w:t>
      </w:r>
      <w:r w:rsidR="00C70A6F">
        <w:rPr>
          <w:rFonts w:ascii="Arial" w:hAnsi="Arial" w:cs="Arial"/>
        </w:rPr>
        <w:fldChar w:fldCharType="begin"/>
      </w:r>
      <w:r w:rsidR="00C70A6F">
        <w:rPr>
          <w:rFonts w:ascii="Arial" w:hAnsi="Arial" w:cs="Arial"/>
        </w:rPr>
        <w:instrText xml:space="preserve"> ADDIN ZOTERO_ITEM CSL_CITATION {"citationID":"tdDquqtF","properties":{"formattedCitation":"(Sun et al., 2022)","plainCitation":"(Sun et al., 2022)","noteIndex":0},"citationItems":[{"id":414,"uris":["http://zotero.org/users/local/4LgJUJlW/items/MQAB8IBS"],"itemData":{"id":414,"type":"article-journal","abstract":"•\n              The mesocosm experiment was used to track bacterial community dynamics.\n            \n            \n              •\n              Organic amendments increase the bacterial diversity during drought stress.\n            \n            \n              •\n              Organic amendments increase the compositional resilience during rewetting.\n            \n            \n              •\n              Pathogen inhibition ability in NOF was enhanced after rewetting.\n            \n            \n              •\n              NOF possesses a strategy-balancing community during whole drought event.","container-title":"Journal of Advanced Research","DOI":"10.1016/j.jare.2022.07.009","ISSN":"2090-1232","journalAbbreviation":"J Adv Res","note":"PMID: 35907631\nPMCID: PMC10173193","page":"1-12","source":"PubMed Central","title":"Organic fertilization enhances the resistance and resilience of soil microbial communities under extreme drought","volume":"47","author":[{"family":"Sun","given":"Yifei"},{"family":"Tao","given":"Chengyuan"},{"family":"Deng","given":"Xuhui"},{"family":"Liu","given":"Hongjun"},{"family":"Shen","given":"Zongzhuan"},{"family":"Liu","given":"Yaxuan"},{"family":"Li","given":"Rong"},{"family":"Shen","given":"Qirong"},{"family":"Geisen","given":"Stefan"}],"issued":{"date-parts":[["2022",7,27]]}}}],"schema":"https://github.com/citation-style-language/schema/raw/master/csl-citation.json"} </w:instrText>
      </w:r>
      <w:r w:rsidR="00C70A6F">
        <w:rPr>
          <w:rFonts w:ascii="Arial" w:hAnsi="Arial" w:cs="Arial"/>
        </w:rPr>
        <w:fldChar w:fldCharType="separate"/>
      </w:r>
      <w:r w:rsidR="00C70A6F">
        <w:rPr>
          <w:rFonts w:ascii="Arial" w:hAnsi="Arial" w:cs="Arial"/>
          <w:noProof/>
        </w:rPr>
        <w:t>(Sun et al., 2022)</w:t>
      </w:r>
      <w:r w:rsidR="00C70A6F">
        <w:rPr>
          <w:rFonts w:ascii="Arial" w:hAnsi="Arial" w:cs="Arial"/>
        </w:rPr>
        <w:fldChar w:fldCharType="end"/>
      </w:r>
      <w:r w:rsidR="00C70A6F">
        <w:rPr>
          <w:rFonts w:ascii="Arial" w:hAnsi="Arial" w:cs="Arial"/>
        </w:rPr>
        <w:t xml:space="preserve">. </w:t>
      </w:r>
      <w:r w:rsidR="00C57873" w:rsidRPr="00C57873">
        <w:rPr>
          <w:rFonts w:ascii="Arial" w:hAnsi="Arial" w:cs="Arial"/>
        </w:rPr>
        <w:t xml:space="preserve">Microbial communities with higher diversity are reported to have greater stability to </w:t>
      </w:r>
      <w:r w:rsidR="00C57873">
        <w:rPr>
          <w:rFonts w:ascii="Arial" w:hAnsi="Arial" w:cs="Arial"/>
        </w:rPr>
        <w:t>disturbances</w:t>
      </w:r>
      <w:r w:rsidR="00C57873" w:rsidRPr="00C57873">
        <w:rPr>
          <w:rFonts w:ascii="Arial" w:hAnsi="Arial" w:cs="Arial"/>
        </w:rPr>
        <w:t xml:space="preserve"> because they are more likely to </w:t>
      </w:r>
      <w:r w:rsidR="0074203F">
        <w:rPr>
          <w:rFonts w:ascii="Arial" w:hAnsi="Arial" w:cs="Arial"/>
        </w:rPr>
        <w:t>select</w:t>
      </w:r>
      <w:r w:rsidR="00C57873" w:rsidRPr="00C57873">
        <w:rPr>
          <w:rFonts w:ascii="Arial" w:hAnsi="Arial" w:cs="Arial"/>
        </w:rPr>
        <w:t xml:space="preserve"> </w:t>
      </w:r>
      <w:r w:rsidR="0074203F">
        <w:rPr>
          <w:rFonts w:ascii="Arial" w:hAnsi="Arial" w:cs="Arial"/>
        </w:rPr>
        <w:t>persistent</w:t>
      </w:r>
      <w:r w:rsidR="00C57873" w:rsidRPr="00C57873">
        <w:rPr>
          <w:rFonts w:ascii="Arial" w:hAnsi="Arial" w:cs="Arial"/>
        </w:rPr>
        <w:t xml:space="preserve"> members,</w:t>
      </w:r>
      <w:r w:rsidR="00C57873">
        <w:rPr>
          <w:rFonts w:ascii="Arial" w:hAnsi="Arial" w:cs="Arial"/>
        </w:rPr>
        <w:t xml:space="preserve"> that </w:t>
      </w:r>
      <w:r w:rsidR="00C57873" w:rsidRPr="00C57873">
        <w:rPr>
          <w:rFonts w:ascii="Arial" w:hAnsi="Arial" w:cs="Arial"/>
        </w:rPr>
        <w:t>are able to maintain their functions</w:t>
      </w:r>
      <w:r w:rsidR="00C57873">
        <w:rPr>
          <w:rFonts w:ascii="Arial" w:hAnsi="Arial" w:cs="Arial"/>
        </w:rPr>
        <w:t xml:space="preserve"> </w:t>
      </w:r>
      <w:r w:rsidR="00EA696A">
        <w:rPr>
          <w:rFonts w:ascii="Arial" w:hAnsi="Arial" w:cs="Arial"/>
        </w:rPr>
        <w:fldChar w:fldCharType="begin"/>
      </w:r>
      <w:r w:rsidR="00EA696A">
        <w:rPr>
          <w:rFonts w:ascii="Arial" w:hAnsi="Arial" w:cs="Arial"/>
        </w:rPr>
        <w:instrText xml:space="preserve"> ADDIN ZOTERO_ITEM CSL_CITATION {"citationID":"NW9our6V","properties":{"formattedCitation":"(Philippot et al., 2021)","plainCitation":"(Philippot et al., 2021)","noteIndex":0},"citationItems":[{"id":358,"uris":["http://zotero.org/users/local/4LgJUJlW/items/ACFLVNCT"],"itemData":{"id":358,"type":"article-journal","abstract":"The ability of ecosystems to withstand disturbances and maintain their functions is being increasingly tested as rates of change intensify due to climate change and other human activities. Microorganisms are crucial players underpinning ecosystem functions, and the recovery of microbial communities from disturbances is therefore a key part of the complex processes determining the fate of ecosystem functioning., The ability of ecosystems to withstand disturbances and maintain their functions is being increasingly tested as rates of change intensify due to climate change and other human activities. Microorganisms are crucial players underpinning ecosystem functions, and the recovery of microbial communities from disturbances is therefore a key part of the complex processes determining the fate of ecosystem functioning. However, despite global environmental change consisting of numerous pressures, it is unclear and controversial how multiple disturbances affect microbial community stability and what consequences this has for ecosystem functions. This is particularly the case for those multiple or compounded disturbances that occur more frequently than the normal recovery time. The aim of this review is to provide an overview of the mechanisms that can govern the responses of microbes to multiple disturbances across aquatic and terrestrial ecosystems. We first summarize and discuss properties and mechanisms that influence resilience in aquatic and soil biomes to determine whether there are generally applicable principles. Following, we focus on interactions resulting from inherent characteristics of compounded disturbances, such as the nature of the disturbance, timing, and chronology that can lead to complex and nonadditive effects that are modulating the response of microorganisms.","container-title":"Microbiology and Molecular Biology Reviews : MMBR","DOI":"10.1128/MMBR.00026-20","ISSN":"1092-2172","issue":"2","journalAbbreviation":"Microbiol Mol Biol Rev","note":"PMID: 33789927\nPMCID: PMC8139522","page":"e00026-20","source":"PubMed Central","title":"Microbial Community Resilience across Ecosystems and Multiple Disturbances","volume":"85","author":[{"family":"Philippot","given":"Laurent"},{"family":"Griffiths","given":"Bryan S."},{"family":"Langenheder","given":"Silke"}],"issued":{"date-parts":[["2021",3,31]]}}}],"schema":"https://github.com/citation-style-language/schema/raw/master/csl-citation.json"} </w:instrText>
      </w:r>
      <w:r w:rsidR="00EA696A">
        <w:rPr>
          <w:rFonts w:ascii="Arial" w:hAnsi="Arial" w:cs="Arial"/>
        </w:rPr>
        <w:fldChar w:fldCharType="separate"/>
      </w:r>
      <w:r w:rsidR="00EA696A">
        <w:rPr>
          <w:rFonts w:ascii="Arial" w:hAnsi="Arial" w:cs="Arial"/>
          <w:noProof/>
        </w:rPr>
        <w:t>(Philippot et al., 2021)</w:t>
      </w:r>
      <w:r w:rsidR="00EA696A">
        <w:rPr>
          <w:rFonts w:ascii="Arial" w:hAnsi="Arial" w:cs="Arial"/>
        </w:rPr>
        <w:fldChar w:fldCharType="end"/>
      </w:r>
      <w:r w:rsidR="00B24EA7">
        <w:rPr>
          <w:rFonts w:ascii="Arial" w:hAnsi="Arial" w:cs="Arial"/>
        </w:rPr>
        <w:t>.</w:t>
      </w:r>
      <w:r w:rsidR="00B24EA7">
        <w:rPr>
          <w:rFonts w:ascii="Arial" w:hAnsi="Arial" w:cs="Arial"/>
        </w:rPr>
        <w:t xml:space="preserve"> </w:t>
      </w:r>
      <w:r w:rsidR="00F77526">
        <w:rPr>
          <w:rFonts w:ascii="Arial" w:hAnsi="Arial" w:cs="Arial"/>
        </w:rPr>
        <w:t>Th</w:t>
      </w:r>
      <w:r w:rsidR="00366E0D">
        <w:rPr>
          <w:rFonts w:ascii="Arial" w:hAnsi="Arial" w:cs="Arial"/>
        </w:rPr>
        <w:t>erefore</w:t>
      </w:r>
      <w:r w:rsidR="00F77526">
        <w:rPr>
          <w:rFonts w:ascii="Arial" w:hAnsi="Arial" w:cs="Arial"/>
        </w:rPr>
        <w:t xml:space="preserve">, </w:t>
      </w:r>
      <w:r w:rsidR="00FD37F0">
        <w:rPr>
          <w:rFonts w:ascii="Arial" w:hAnsi="Arial" w:cs="Arial"/>
        </w:rPr>
        <w:t>taking</w:t>
      </w:r>
      <w:r w:rsidR="00055251">
        <w:rPr>
          <w:rFonts w:ascii="Arial" w:hAnsi="Arial" w:cs="Arial"/>
        </w:rPr>
        <w:t xml:space="preserve"> </w:t>
      </w:r>
      <w:r w:rsidR="00224AEF">
        <w:rPr>
          <w:rFonts w:ascii="Arial" w:hAnsi="Arial" w:cs="Arial"/>
        </w:rPr>
        <w:t>management practice</w:t>
      </w:r>
      <w:r w:rsidR="00055251">
        <w:rPr>
          <w:rFonts w:ascii="Arial" w:hAnsi="Arial" w:cs="Arial"/>
        </w:rPr>
        <w:t xml:space="preserve">s into </w:t>
      </w:r>
      <w:r w:rsidR="00D70D69">
        <w:rPr>
          <w:rFonts w:ascii="Arial" w:hAnsi="Arial" w:cs="Arial"/>
        </w:rPr>
        <w:t>account</w:t>
      </w:r>
      <w:r w:rsidR="00055251">
        <w:rPr>
          <w:rFonts w:ascii="Arial" w:hAnsi="Arial" w:cs="Arial"/>
        </w:rPr>
        <w:t xml:space="preserve"> when</w:t>
      </w:r>
      <w:r w:rsidR="000A1523" w:rsidRPr="000A1523">
        <w:rPr>
          <w:rFonts w:ascii="Arial" w:hAnsi="Arial" w:cs="Arial"/>
        </w:rPr>
        <w:t xml:space="preserve"> analyz</w:t>
      </w:r>
      <w:r w:rsidR="00224AEF">
        <w:rPr>
          <w:rFonts w:ascii="Arial" w:hAnsi="Arial" w:cs="Arial"/>
        </w:rPr>
        <w:t>ing</w:t>
      </w:r>
      <w:r w:rsidR="000A1523" w:rsidRPr="000A1523">
        <w:rPr>
          <w:rFonts w:ascii="Arial" w:hAnsi="Arial" w:cs="Arial"/>
        </w:rPr>
        <w:t xml:space="preserve"> the </w:t>
      </w:r>
      <w:r w:rsidR="00FD37F0">
        <w:rPr>
          <w:rFonts w:ascii="Arial" w:hAnsi="Arial" w:cs="Arial"/>
        </w:rPr>
        <w:t>impact</w:t>
      </w:r>
      <w:r w:rsidR="000A1523" w:rsidRPr="000A1523">
        <w:rPr>
          <w:rFonts w:ascii="Arial" w:hAnsi="Arial" w:cs="Arial"/>
        </w:rPr>
        <w:t xml:space="preserve"> of drought on </w:t>
      </w:r>
      <w:r w:rsidR="00055251">
        <w:rPr>
          <w:rFonts w:ascii="Arial" w:hAnsi="Arial" w:cs="Arial"/>
        </w:rPr>
        <w:t xml:space="preserve">N-cycling communities </w:t>
      </w:r>
      <w:r w:rsidR="000A1523" w:rsidRPr="000A1523">
        <w:rPr>
          <w:rFonts w:ascii="Arial" w:hAnsi="Arial" w:cs="Arial"/>
        </w:rPr>
        <w:t xml:space="preserve">is </w:t>
      </w:r>
      <w:r w:rsidR="0060206B">
        <w:rPr>
          <w:rFonts w:ascii="Arial" w:hAnsi="Arial" w:cs="Arial"/>
        </w:rPr>
        <w:t xml:space="preserve">highly </w:t>
      </w:r>
      <w:r w:rsidR="000A1523" w:rsidRPr="000A1523">
        <w:rPr>
          <w:rFonts w:ascii="Arial" w:hAnsi="Arial" w:cs="Arial"/>
        </w:rPr>
        <w:t>relevant</w:t>
      </w:r>
      <w:r w:rsidR="00055251">
        <w:rPr>
          <w:rFonts w:ascii="Arial" w:hAnsi="Arial" w:cs="Arial"/>
        </w:rPr>
        <w:t>,</w:t>
      </w:r>
      <w:r w:rsidR="000A1523" w:rsidRPr="000A1523">
        <w:rPr>
          <w:rFonts w:ascii="Arial" w:hAnsi="Arial" w:cs="Arial"/>
        </w:rPr>
        <w:t xml:space="preserve"> </w:t>
      </w:r>
      <w:r w:rsidR="00055251">
        <w:rPr>
          <w:rFonts w:ascii="Arial" w:hAnsi="Arial" w:cs="Arial"/>
        </w:rPr>
        <w:t xml:space="preserve">particularly in developing </w:t>
      </w:r>
      <w:r w:rsidR="000A1523" w:rsidRPr="000A1523">
        <w:rPr>
          <w:rFonts w:ascii="Arial" w:hAnsi="Arial" w:cs="Arial"/>
        </w:rPr>
        <w:t>sustainable agricultur</w:t>
      </w:r>
      <w:r w:rsidR="00366E0D">
        <w:rPr>
          <w:rFonts w:ascii="Arial" w:hAnsi="Arial" w:cs="Arial"/>
        </w:rPr>
        <w:t>e</w:t>
      </w:r>
      <w:r w:rsidR="000A1523" w:rsidRPr="000A1523">
        <w:rPr>
          <w:rFonts w:ascii="Arial" w:hAnsi="Arial" w:cs="Arial"/>
        </w:rPr>
        <w:t xml:space="preserve"> </w:t>
      </w:r>
      <w:r w:rsidR="00FD37F0">
        <w:rPr>
          <w:rFonts w:ascii="Arial" w:hAnsi="Arial" w:cs="Arial"/>
        </w:rPr>
        <w:t>amidst</w:t>
      </w:r>
      <w:r w:rsidR="0060206B">
        <w:rPr>
          <w:rFonts w:ascii="Arial" w:hAnsi="Arial" w:cs="Arial"/>
        </w:rPr>
        <w:t xml:space="preserve"> ongoing</w:t>
      </w:r>
      <w:r w:rsidR="000A1523" w:rsidRPr="000A1523">
        <w:rPr>
          <w:rFonts w:ascii="Arial" w:hAnsi="Arial" w:cs="Arial"/>
        </w:rPr>
        <w:t xml:space="preserve"> changing </w:t>
      </w:r>
      <w:r w:rsidR="00B93B1F">
        <w:rPr>
          <w:rFonts w:ascii="Arial" w:hAnsi="Arial" w:cs="Arial"/>
        </w:rPr>
        <w:t>climate</w:t>
      </w:r>
      <w:r w:rsidR="000A1523" w:rsidRPr="000A1523">
        <w:rPr>
          <w:rFonts w:ascii="Arial" w:hAnsi="Arial" w:cs="Arial"/>
        </w:rPr>
        <w:t>.</w:t>
      </w:r>
    </w:p>
    <w:p w14:paraId="3A02296D" w14:textId="720D212D" w:rsidR="00C77026" w:rsidRDefault="006F56E9" w:rsidP="00F13318">
      <w:pPr>
        <w:pStyle w:val="ListParagraph"/>
        <w:spacing w:after="0" w:line="480" w:lineRule="auto"/>
        <w:ind w:left="0" w:firstLine="720"/>
        <w:jc w:val="both"/>
        <w:rPr>
          <w:rFonts w:ascii="Arial" w:hAnsi="Arial" w:cs="Arial"/>
        </w:rPr>
      </w:pPr>
      <w:r>
        <w:rPr>
          <w:rFonts w:ascii="Arial" w:hAnsi="Arial" w:cs="Arial"/>
        </w:rPr>
        <w:t xml:space="preserve">Nitrification </w:t>
      </w:r>
      <w:r w:rsidR="003C2062">
        <w:rPr>
          <w:rFonts w:ascii="Arial" w:hAnsi="Arial" w:cs="Arial"/>
        </w:rPr>
        <w:t>has a major role</w:t>
      </w:r>
      <w:r w:rsidR="001219A6">
        <w:rPr>
          <w:rFonts w:ascii="Arial" w:hAnsi="Arial" w:cs="Arial"/>
        </w:rPr>
        <w:t xml:space="preserve"> </w:t>
      </w:r>
      <w:r w:rsidR="003C2062">
        <w:rPr>
          <w:rFonts w:ascii="Arial" w:hAnsi="Arial" w:cs="Arial"/>
        </w:rPr>
        <w:t xml:space="preserve">in </w:t>
      </w:r>
      <w:r w:rsidR="00AA7593">
        <w:rPr>
          <w:rFonts w:ascii="Arial" w:hAnsi="Arial" w:cs="Arial"/>
        </w:rPr>
        <w:t xml:space="preserve">global </w:t>
      </w:r>
      <w:r w:rsidR="001219A6">
        <w:rPr>
          <w:rFonts w:ascii="Arial" w:hAnsi="Arial" w:cs="Arial"/>
        </w:rPr>
        <w:t>N cycl</w:t>
      </w:r>
      <w:r w:rsidR="00AA7593">
        <w:rPr>
          <w:rFonts w:ascii="Arial" w:hAnsi="Arial" w:cs="Arial"/>
        </w:rPr>
        <w:t>e</w:t>
      </w:r>
      <w:r>
        <w:rPr>
          <w:rFonts w:ascii="Arial" w:hAnsi="Arial" w:cs="Arial"/>
        </w:rPr>
        <w:t xml:space="preserve"> </w:t>
      </w:r>
      <w:r w:rsidR="00F3455B">
        <w:rPr>
          <w:rFonts w:ascii="Arial" w:hAnsi="Arial" w:cs="Arial"/>
        </w:rPr>
        <w:t>because it determines the fate of N</w:t>
      </w:r>
      <w:r w:rsidR="00AA7593">
        <w:rPr>
          <w:rFonts w:ascii="Arial" w:hAnsi="Arial" w:cs="Arial"/>
        </w:rPr>
        <w:t xml:space="preserve"> and controls the availability of N for microbes and plants</w:t>
      </w:r>
      <w:r w:rsidR="008311EC">
        <w:rPr>
          <w:rFonts w:ascii="Arial" w:hAnsi="Arial" w:cs="Arial"/>
        </w:rPr>
        <w:t xml:space="preserve"> </w:t>
      </w:r>
      <w:r w:rsidR="00AB365D">
        <w:rPr>
          <w:rFonts w:ascii="Arial" w:hAnsi="Arial" w:cs="Arial"/>
        </w:rPr>
        <w:fldChar w:fldCharType="begin"/>
      </w:r>
      <w:r w:rsidR="00B63EA3">
        <w:rPr>
          <w:rFonts w:ascii="Arial" w:hAnsi="Arial" w:cs="Arial"/>
        </w:rPr>
        <w:instrText xml:space="preserve"> ADDIN ZOTERO_ITEM CSL_CITATION {"citationID":"wwubd5dJ","properties":{"formattedCitation":"(Kuypers et al., 2018; Prosser, 2014)","plainCitation":"(Kuypers et al., 2018; Prosser, 2014)","noteIndex":0},"citationItems":[{"id":457,"uris":["http://zotero.org/users/local/4LgJUJlW/items/36IF26GQ"],"itemData":{"id":457,"type":"article-journal","abstract":"Nitrogen is an essential component of all living organisms and the main nutrient limiting life on our planet. Its availability depends on diverse nitrogen-transforming reactions that are carried out by microorganisms.Nitrogen-transforming microorganisms are metabolically versatile, rendering their classification as mere nitrifiers, denitrifiers and similar classes inadequate.The classical nitrogen cycle consisting of distinct processes that follow each other in an orderly fashion does not exist. In nature, microorganisms form complex networks that link nitrogen-transforming reactions.Microbial nitrogen-transforming networks both attenuate and exacerbate human-induced global change. They produce and consume the powerful greenhouse gas nitrous oxide, lead to eutrophication of aquatic systems and, at the same time, remove nitrogen from wastewater.There are still many undiscovered nitrogen-transforming reactions that are thermodynamically feasible. The microorganisms catalysing these reactions and the involved biochemical pathways are waiting to be discovered.","container-title":"Nature Reviews Microbiology","DOI":"10.1038/nrmicro.2018.9","ISSN":"1740-1534","issue":"5","journalAbbreviation":"Nat Rev Microbiol","language":"en","license":"2018 Springer Nature Limited","note":"publisher: Nature Publishing Group","page":"263-276","source":"www.nature.com","title":"The microbial nitrogen-cycling network","volume":"16","author":[{"family":"Kuypers","given":"Marcel M. M."},{"family":"Marchant","given":"Hannah K."},{"family":"Kartal","given":"Boran"}],"issued":{"date-parts":[["2018",5]]}}},{"id":459,"uris":["http://zotero.org/users/local/4LgJUJlW/items/JLSH7JSG"],"itemData":{"id":459,"type":"chapter","container-title":"Nitrification","event-place":"Washington, DC, USA","ISBN":"978-1-68367-116-9","language":"en","note":"DOI: 10.1128/9781555817145.ch14","page":"347-383","publisher":"ASM Press","publisher-place":"Washington, DC, USA","source":"DOI.org (Crossref)","title":"Soil Nitrifiers and Nitrification","URL":"http://doi.wiley.com/10.1128/9781555817145.ch14","editor":[{"family":"Ward","given":"Bess B."},{"family":"Arp","given":"Daniel J."},{"family":"Klotz","given":"Martin G."}],"author":[{"family":"Prosser","given":"James I."}],"accessed":{"date-parts":[["2024",5,6]]},"issued":{"date-parts":[["2014",4,30]]}}}],"schema":"https://github.com/citation-style-language/schema/raw/master/csl-citation.json"} </w:instrText>
      </w:r>
      <w:r w:rsidR="00AB365D">
        <w:rPr>
          <w:rFonts w:ascii="Arial" w:hAnsi="Arial" w:cs="Arial"/>
        </w:rPr>
        <w:fldChar w:fldCharType="separate"/>
      </w:r>
      <w:r w:rsidR="00B63EA3">
        <w:rPr>
          <w:rFonts w:ascii="Arial" w:hAnsi="Arial" w:cs="Arial"/>
          <w:noProof/>
        </w:rPr>
        <w:t>(Kuypers et al., 2018; Prosser, 2014)</w:t>
      </w:r>
      <w:r w:rsidR="00AB365D">
        <w:rPr>
          <w:rFonts w:ascii="Arial" w:hAnsi="Arial" w:cs="Arial"/>
        </w:rPr>
        <w:fldChar w:fldCharType="end"/>
      </w:r>
      <w:r w:rsidR="00AA7593">
        <w:rPr>
          <w:rFonts w:ascii="Arial" w:hAnsi="Arial" w:cs="Arial"/>
        </w:rPr>
        <w:t>. It</w:t>
      </w:r>
      <w:r w:rsidR="002E648F">
        <w:rPr>
          <w:rFonts w:ascii="Arial" w:hAnsi="Arial" w:cs="Arial"/>
        </w:rPr>
        <w:t xml:space="preserve"> consists of two steps: ammoni</w:t>
      </w:r>
      <w:r w:rsidR="00AA7593">
        <w:rPr>
          <w:rFonts w:ascii="Arial" w:hAnsi="Arial" w:cs="Arial"/>
        </w:rPr>
        <w:t>a</w:t>
      </w:r>
      <w:r w:rsidR="002E648F">
        <w:rPr>
          <w:rFonts w:ascii="Arial" w:hAnsi="Arial" w:cs="Arial"/>
        </w:rPr>
        <w:t xml:space="preserve"> (NH</w:t>
      </w:r>
      <w:r w:rsidR="002E648F" w:rsidRPr="002E648F">
        <w:rPr>
          <w:rFonts w:ascii="Arial" w:hAnsi="Arial" w:cs="Arial"/>
          <w:vertAlign w:val="subscript"/>
        </w:rPr>
        <w:t>4</w:t>
      </w:r>
      <w:r w:rsidR="002E648F" w:rsidRPr="002E648F">
        <w:rPr>
          <w:rFonts w:ascii="Arial" w:hAnsi="Arial" w:cs="Arial"/>
          <w:vertAlign w:val="superscript"/>
        </w:rPr>
        <w:t>+</w:t>
      </w:r>
      <w:r w:rsidR="002E648F">
        <w:rPr>
          <w:rFonts w:ascii="Arial" w:hAnsi="Arial" w:cs="Arial"/>
        </w:rPr>
        <w:t>) oxidation to nitrite (NO</w:t>
      </w:r>
      <w:r w:rsidR="002E648F" w:rsidRPr="002E648F">
        <w:rPr>
          <w:rFonts w:ascii="Arial" w:hAnsi="Arial" w:cs="Arial"/>
          <w:vertAlign w:val="subscript"/>
        </w:rPr>
        <w:t>2</w:t>
      </w:r>
      <w:r w:rsidR="002E648F" w:rsidRPr="002E648F">
        <w:rPr>
          <w:rFonts w:ascii="Arial" w:hAnsi="Arial" w:cs="Arial"/>
          <w:vertAlign w:val="superscript"/>
        </w:rPr>
        <w:t>-</w:t>
      </w:r>
      <w:r w:rsidR="00DB4128">
        <w:rPr>
          <w:rFonts w:ascii="Arial" w:hAnsi="Arial" w:cs="Arial"/>
        </w:rPr>
        <w:t>) and</w:t>
      </w:r>
      <w:r w:rsidR="002E648F">
        <w:rPr>
          <w:rFonts w:ascii="Arial" w:hAnsi="Arial" w:cs="Arial"/>
        </w:rPr>
        <w:t xml:space="preserve"> followed by oxidation of </w:t>
      </w:r>
      <w:r w:rsidR="002E648F">
        <w:rPr>
          <w:rFonts w:ascii="Arial" w:hAnsi="Arial" w:cs="Arial"/>
        </w:rPr>
        <w:t>NO</w:t>
      </w:r>
      <w:r w:rsidR="002E648F" w:rsidRPr="002E648F">
        <w:rPr>
          <w:rFonts w:ascii="Arial" w:hAnsi="Arial" w:cs="Arial"/>
          <w:vertAlign w:val="subscript"/>
        </w:rPr>
        <w:t>2</w:t>
      </w:r>
      <w:r w:rsidR="002E648F" w:rsidRPr="002E648F">
        <w:rPr>
          <w:rFonts w:ascii="Arial" w:hAnsi="Arial" w:cs="Arial"/>
          <w:vertAlign w:val="superscript"/>
        </w:rPr>
        <w:t>-</w:t>
      </w:r>
      <w:r w:rsidR="002E648F">
        <w:rPr>
          <w:rFonts w:ascii="Arial" w:hAnsi="Arial" w:cs="Arial"/>
          <w:vertAlign w:val="superscript"/>
        </w:rPr>
        <w:t xml:space="preserve"> </w:t>
      </w:r>
      <w:r w:rsidR="002E648F">
        <w:rPr>
          <w:rFonts w:ascii="Arial" w:hAnsi="Arial" w:cs="Arial"/>
        </w:rPr>
        <w:t>to nitrate (</w:t>
      </w:r>
      <w:r w:rsidR="002E648F">
        <w:rPr>
          <w:rFonts w:ascii="Arial" w:hAnsi="Arial" w:cs="Arial"/>
        </w:rPr>
        <w:t>NO</w:t>
      </w:r>
      <w:r w:rsidR="002E648F">
        <w:rPr>
          <w:rFonts w:ascii="Arial" w:hAnsi="Arial" w:cs="Arial"/>
          <w:vertAlign w:val="subscript"/>
        </w:rPr>
        <w:t>3</w:t>
      </w:r>
      <w:r w:rsidR="00AB365D">
        <w:rPr>
          <w:rFonts w:ascii="Arial" w:hAnsi="Arial" w:cs="Arial"/>
          <w:vertAlign w:val="superscript"/>
        </w:rPr>
        <w:t>-</w:t>
      </w:r>
      <w:r w:rsidR="002E648F">
        <w:rPr>
          <w:rFonts w:ascii="Arial" w:hAnsi="Arial" w:cs="Arial"/>
        </w:rPr>
        <w:t>)</w:t>
      </w:r>
      <w:r w:rsidR="007C5C70">
        <w:rPr>
          <w:rFonts w:ascii="Arial" w:hAnsi="Arial" w:cs="Arial"/>
        </w:rPr>
        <w:t xml:space="preserve"> </w:t>
      </w:r>
      <w:r w:rsidR="007C5C70">
        <w:rPr>
          <w:rFonts w:ascii="Arial" w:hAnsi="Arial" w:cs="Arial"/>
        </w:rPr>
        <w:fldChar w:fldCharType="begin"/>
      </w:r>
      <w:r w:rsidR="007C5C70">
        <w:rPr>
          <w:rFonts w:ascii="Arial" w:hAnsi="Arial" w:cs="Arial"/>
        </w:rPr>
        <w:instrText xml:space="preserve"> ADDIN ZOTERO_ITEM CSL_CITATION {"citationID":"bhpwSxuj","properties":{"formattedCitation":"(Kuypers et al., 2018)","plainCitation":"(Kuypers et al., 2018)","noteIndex":0},"citationItems":[{"id":457,"uris":["http://zotero.org/users/local/4LgJUJlW/items/36IF26GQ"],"itemData":{"id":457,"type":"article-journal","abstract":"Nitrogen is an essential component of all living organisms and the main nutrient limiting life on our planet. Its availability depends on diverse nitrogen-transforming reactions that are carried out by microorganisms.Nitrogen-transforming microorganisms are metabolically versatile, rendering their classification as mere nitrifiers, denitrifiers and similar classes inadequate.The classical nitrogen cycle consisting of distinct processes that follow each other in an orderly fashion does not exist. In nature, microorganisms form complex networks that link nitrogen-transforming reactions.Microbial nitrogen-transforming networks both attenuate and exacerbate human-induced global change. They produce and consume the powerful greenhouse gas nitrous oxide, lead to eutrophication of aquatic systems and, at the same time, remove nitrogen from wastewater.There are still many undiscovered nitrogen-transforming reactions that are thermodynamically feasible. The microorganisms catalysing these reactions and the involved biochemical pathways are waiting to be discovered.","container-title":"Nature Reviews Microbiology","DOI":"10.1038/nrmicro.2018.9","ISSN":"1740-1534","issue":"5","journalAbbreviation":"Nat Rev Microbiol","language":"en","license":"2018 Springer Nature Limited","note":"publisher: Nature Publishing Group","page":"263-276","source":"www.nature.com","title":"The microbial nitrogen-cycling network","volume":"16","author":[{"family":"Kuypers","given":"Marcel M. M."},{"family":"Marchant","given":"Hannah K."},{"family":"Kartal","given":"Boran"}],"issued":{"date-parts":[["2018",5]]}}}],"schema":"https://github.com/citation-style-language/schema/raw/master/csl-citation.json"} </w:instrText>
      </w:r>
      <w:r w:rsidR="007C5C70">
        <w:rPr>
          <w:rFonts w:ascii="Arial" w:hAnsi="Arial" w:cs="Arial"/>
        </w:rPr>
        <w:fldChar w:fldCharType="separate"/>
      </w:r>
      <w:r w:rsidR="007C5C70">
        <w:rPr>
          <w:rFonts w:ascii="Arial" w:hAnsi="Arial" w:cs="Arial"/>
          <w:noProof/>
        </w:rPr>
        <w:t>(Kuypers et al., 2018)</w:t>
      </w:r>
      <w:r w:rsidR="007C5C70">
        <w:rPr>
          <w:rFonts w:ascii="Arial" w:hAnsi="Arial" w:cs="Arial"/>
        </w:rPr>
        <w:fldChar w:fldCharType="end"/>
      </w:r>
      <w:r w:rsidR="002E648F">
        <w:rPr>
          <w:rFonts w:ascii="Arial" w:hAnsi="Arial" w:cs="Arial"/>
        </w:rPr>
        <w:t>. Ammoni</w:t>
      </w:r>
      <w:r w:rsidR="00AA7593">
        <w:rPr>
          <w:rFonts w:ascii="Arial" w:hAnsi="Arial" w:cs="Arial"/>
        </w:rPr>
        <w:t>a</w:t>
      </w:r>
      <w:r w:rsidR="002E648F">
        <w:rPr>
          <w:rFonts w:ascii="Arial" w:hAnsi="Arial" w:cs="Arial"/>
        </w:rPr>
        <w:t xml:space="preserve"> oxidation is</w:t>
      </w:r>
      <w:r w:rsidR="003C2062">
        <w:rPr>
          <w:rFonts w:ascii="Arial" w:hAnsi="Arial" w:cs="Arial"/>
        </w:rPr>
        <w:t xml:space="preserve"> the rate-limiting process</w:t>
      </w:r>
      <w:r w:rsidR="002E648F">
        <w:rPr>
          <w:rFonts w:ascii="Arial" w:hAnsi="Arial" w:cs="Arial"/>
        </w:rPr>
        <w:t xml:space="preserve"> mediated by</w:t>
      </w:r>
      <w:r w:rsidR="001A75A6">
        <w:rPr>
          <w:rFonts w:ascii="Arial" w:hAnsi="Arial" w:cs="Arial"/>
        </w:rPr>
        <w:t xml:space="preserve"> specific groups of microbes</w:t>
      </w:r>
      <w:r w:rsidR="002F7E96">
        <w:rPr>
          <w:rFonts w:ascii="Arial" w:hAnsi="Arial" w:cs="Arial"/>
        </w:rPr>
        <w:t xml:space="preserve"> via ammonia monooxygenase (</w:t>
      </w:r>
      <w:r w:rsidR="002F7E96" w:rsidRPr="002F7E96">
        <w:rPr>
          <w:rFonts w:ascii="Arial" w:hAnsi="Arial" w:cs="Arial"/>
          <w:i/>
          <w:iCs/>
        </w:rPr>
        <w:t>amoA</w:t>
      </w:r>
      <w:r w:rsidR="002F7E96">
        <w:rPr>
          <w:rFonts w:ascii="Arial" w:hAnsi="Arial" w:cs="Arial"/>
        </w:rPr>
        <w:t>) gene</w:t>
      </w:r>
      <w:r w:rsidR="001A75A6">
        <w:rPr>
          <w:rFonts w:ascii="Arial" w:hAnsi="Arial" w:cs="Arial"/>
        </w:rPr>
        <w:t>:</w:t>
      </w:r>
      <w:r w:rsidR="002E648F">
        <w:rPr>
          <w:rFonts w:ascii="Arial" w:hAnsi="Arial" w:cs="Arial"/>
        </w:rPr>
        <w:t xml:space="preserve"> </w:t>
      </w:r>
      <w:r w:rsidR="00DB4128">
        <w:rPr>
          <w:rFonts w:ascii="Arial" w:hAnsi="Arial" w:cs="Arial"/>
        </w:rPr>
        <w:t xml:space="preserve">ammonia oxidizing bacteria (AOB), archaea (AOA), as well as </w:t>
      </w:r>
      <w:r w:rsidR="00852219">
        <w:rPr>
          <w:rFonts w:ascii="Arial" w:hAnsi="Arial" w:cs="Arial"/>
        </w:rPr>
        <w:t>complete ammonia oxidizers (comammox</w:t>
      </w:r>
      <w:r w:rsidR="001A75A6">
        <w:rPr>
          <w:rFonts w:ascii="Arial" w:hAnsi="Arial" w:cs="Arial"/>
        </w:rPr>
        <w:t xml:space="preserve"> </w:t>
      </w:r>
      <w:r w:rsidR="001A75A6" w:rsidRPr="001A75A6">
        <w:rPr>
          <w:rFonts w:ascii="Arial" w:hAnsi="Arial" w:cs="Arial"/>
          <w:i/>
          <w:iCs/>
        </w:rPr>
        <w:t>Nitrospira</w:t>
      </w:r>
      <w:r w:rsidR="00852219">
        <w:rPr>
          <w:rFonts w:ascii="Arial" w:hAnsi="Arial" w:cs="Arial"/>
        </w:rPr>
        <w:t>)</w:t>
      </w:r>
      <w:r w:rsidR="008311EC">
        <w:rPr>
          <w:rFonts w:ascii="Arial" w:hAnsi="Arial" w:cs="Arial"/>
        </w:rPr>
        <w:t xml:space="preserve"> that </w:t>
      </w:r>
      <w:r w:rsidR="001A75A6">
        <w:rPr>
          <w:rFonts w:ascii="Arial" w:hAnsi="Arial" w:cs="Arial"/>
        </w:rPr>
        <w:t xml:space="preserve">are </w:t>
      </w:r>
      <w:r w:rsidR="008311EC">
        <w:rPr>
          <w:rFonts w:ascii="Arial" w:hAnsi="Arial" w:cs="Arial"/>
        </w:rPr>
        <w:t xml:space="preserve">recently discovered </w:t>
      </w:r>
      <w:r w:rsidR="00632930">
        <w:rPr>
          <w:rFonts w:ascii="Arial" w:hAnsi="Arial" w:cs="Arial"/>
        </w:rPr>
        <w:fldChar w:fldCharType="begin"/>
      </w:r>
      <w:r w:rsidR="00632930">
        <w:rPr>
          <w:rFonts w:ascii="Arial" w:hAnsi="Arial" w:cs="Arial"/>
        </w:rPr>
        <w:instrText xml:space="preserve"> ADDIN ZOTERO_ITEM CSL_CITATION {"citationID":"YA9CU5ZE","properties":{"formattedCitation":"(Daims et al., 2015)","plainCitation":"(Daims et al., 2015)","noteIndex":0},"citationItems":[{"id":450,"uris":["http://zotero.org/users/local/4LgJUJlW/items/9SDH3ABX"],"itemData":{"id":450,"type":"article-journal","abstract":"Nitrification, the oxidation of ammonia via nitrite to nitrate, has always been considered to be a two-step process catalysed by chemolithoautotrophic microorganisms oxidizing either ammonia or nitrite. No known nitrifier carries out both steps, although complete nitrification should be energetically advantageous. This functional separation has puzzled microbiologists for a century. Here we report on the discovery and cultivation of a completely nitrifying bacterium from the genus Nitrospira, a globally distributed group of nitrite oxidizers. The genome of this chemolithoautotrophic organism encodes the pathways both for ammonia and nitrite oxidation, which are concomitantly activated during growth by ammonia oxidation to nitrate. Genes affiliated with the phylogenetically distinct ammonia monooxygenase and hydroxylamine dehydrogenase genes of Nitrospira are present in many environments and were retrieved on Nitrospira-contigs in new metagenomes from engineered systems. These findings fundamentally change our picture of nitrification and point to completely nitrifying Nitrospira as key components of nitrogen-cycling microbial communities.","container-title":"Nature","DOI":"10.1038/nature16461","ISSN":"1476-4687","issue":"7583","language":"en","license":"2015 Springer Nature Limited","note":"publisher: Nature Publishing Group","page":"504-509","source":"www.nature.com","title":"Complete nitrification by Nitrospira bacteria","volume":"528","author":[{"family":"Daims","given":"Holger"},{"family":"Lebedeva","given":"Elena V."},{"family":"Pjevac","given":"Petra"},{"family":"Han","given":"Ping"},{"family":"Herbold","given":"Craig"},{"family":"Albertsen","given":"Mads"},{"family":"Jehmlich","given":"Nico"},{"family":"Palatinszky","given":"Marton"},{"family":"Vierheilig","given":"Julia"},{"family":"Bulaev","given":"Alexandr"},{"family":"Kirkegaard","given":"Rasmus H."},{"family":"Bergen","given":"Martin","non-dropping-particle":"von"},{"family":"Rattei","given":"Thomas"},{"family":"Bendinger","given":"Bernd"},{"family":"Nielsen","given":"Per H."},{"family":"Wagner","given":"Michael"}],"issued":{"date-parts":[["2015",12]]}}}],"schema":"https://github.com/citation-style-language/schema/raw/master/csl-citation.json"} </w:instrText>
      </w:r>
      <w:r w:rsidR="00632930">
        <w:rPr>
          <w:rFonts w:ascii="Arial" w:hAnsi="Arial" w:cs="Arial"/>
        </w:rPr>
        <w:fldChar w:fldCharType="separate"/>
      </w:r>
      <w:r w:rsidR="00632930">
        <w:rPr>
          <w:rFonts w:ascii="Arial" w:hAnsi="Arial" w:cs="Arial"/>
          <w:noProof/>
        </w:rPr>
        <w:t>(Daims et al., 2015)</w:t>
      </w:r>
      <w:r w:rsidR="00632930">
        <w:rPr>
          <w:rFonts w:ascii="Arial" w:hAnsi="Arial" w:cs="Arial"/>
        </w:rPr>
        <w:fldChar w:fldCharType="end"/>
      </w:r>
      <w:r w:rsidR="00DB4128">
        <w:rPr>
          <w:rFonts w:ascii="Arial" w:hAnsi="Arial" w:cs="Arial"/>
        </w:rPr>
        <w:t xml:space="preserve">. </w:t>
      </w:r>
      <w:r w:rsidR="008311EC">
        <w:rPr>
          <w:rFonts w:ascii="Arial" w:hAnsi="Arial" w:cs="Arial"/>
        </w:rPr>
        <w:t xml:space="preserve">Despite its importance for </w:t>
      </w:r>
      <w:r w:rsidR="00632930">
        <w:rPr>
          <w:rFonts w:ascii="Arial" w:hAnsi="Arial" w:cs="Arial"/>
        </w:rPr>
        <w:t xml:space="preserve">ecosystem and </w:t>
      </w:r>
      <w:r w:rsidR="008311EC">
        <w:rPr>
          <w:rFonts w:ascii="Arial" w:hAnsi="Arial" w:cs="Arial"/>
        </w:rPr>
        <w:t>plant productivity</w:t>
      </w:r>
      <w:r w:rsidR="00632930">
        <w:rPr>
          <w:rFonts w:ascii="Arial" w:hAnsi="Arial" w:cs="Arial"/>
        </w:rPr>
        <w:t>, n</w:t>
      </w:r>
      <w:r w:rsidR="00852219" w:rsidRPr="00AA7593">
        <w:rPr>
          <w:rFonts w:ascii="Arial" w:hAnsi="Arial" w:cs="Arial"/>
        </w:rPr>
        <w:t>itrification can</w:t>
      </w:r>
      <w:r w:rsidR="00632930">
        <w:rPr>
          <w:rFonts w:ascii="Arial" w:hAnsi="Arial" w:cs="Arial"/>
        </w:rPr>
        <w:t xml:space="preserve"> also</w:t>
      </w:r>
      <w:r w:rsidR="00852219" w:rsidRPr="00AA7593">
        <w:rPr>
          <w:rFonts w:ascii="Arial" w:hAnsi="Arial" w:cs="Arial"/>
        </w:rPr>
        <w:t xml:space="preserve"> </w:t>
      </w:r>
      <w:r w:rsidR="00632930">
        <w:rPr>
          <w:rFonts w:ascii="Arial" w:hAnsi="Arial" w:cs="Arial"/>
        </w:rPr>
        <w:t>lead to</w:t>
      </w:r>
      <w:r w:rsidR="00852219" w:rsidRPr="00AA7593">
        <w:rPr>
          <w:rFonts w:ascii="Arial" w:hAnsi="Arial" w:cs="Arial"/>
        </w:rPr>
        <w:t xml:space="preserve"> N loss through</w:t>
      </w:r>
      <w:r w:rsidR="00AA7593">
        <w:rPr>
          <w:rFonts w:ascii="Arial" w:hAnsi="Arial" w:cs="Arial"/>
        </w:rPr>
        <w:t xml:space="preserve"> </w:t>
      </w:r>
      <w:r w:rsidR="008311EC">
        <w:rPr>
          <w:rFonts w:ascii="Arial" w:hAnsi="Arial" w:cs="Arial"/>
        </w:rPr>
        <w:t>NO</w:t>
      </w:r>
      <w:r w:rsidR="008311EC">
        <w:rPr>
          <w:rFonts w:ascii="Arial" w:hAnsi="Arial" w:cs="Arial"/>
          <w:vertAlign w:val="subscript"/>
        </w:rPr>
        <w:t>3</w:t>
      </w:r>
      <w:r w:rsidR="008311EC" w:rsidRPr="002E648F">
        <w:rPr>
          <w:rFonts w:ascii="Arial" w:hAnsi="Arial" w:cs="Arial"/>
          <w:vertAlign w:val="superscript"/>
        </w:rPr>
        <w:t>-</w:t>
      </w:r>
      <w:r w:rsidR="008311EC">
        <w:rPr>
          <w:rFonts w:ascii="Arial" w:hAnsi="Arial" w:cs="Arial"/>
          <w:vertAlign w:val="superscript"/>
        </w:rPr>
        <w:t xml:space="preserve"> </w:t>
      </w:r>
      <w:r w:rsidR="00AA7593">
        <w:rPr>
          <w:rFonts w:ascii="Arial" w:hAnsi="Arial" w:cs="Arial"/>
        </w:rPr>
        <w:t xml:space="preserve">leaching and </w:t>
      </w:r>
      <w:r w:rsidR="00852219" w:rsidRPr="00AA7593">
        <w:rPr>
          <w:rFonts w:ascii="Arial" w:hAnsi="Arial" w:cs="Arial"/>
        </w:rPr>
        <w:t>N</w:t>
      </w:r>
      <w:r w:rsidR="00852219" w:rsidRPr="00AA7593">
        <w:rPr>
          <w:rFonts w:ascii="Arial" w:hAnsi="Arial" w:cs="Arial"/>
          <w:vertAlign w:val="subscript"/>
        </w:rPr>
        <w:t>2</w:t>
      </w:r>
      <w:r w:rsidR="00852219" w:rsidRPr="00AA7593">
        <w:rPr>
          <w:rFonts w:ascii="Arial" w:hAnsi="Arial" w:cs="Arial"/>
        </w:rPr>
        <w:t>O</w:t>
      </w:r>
      <w:r w:rsidR="00AA7593">
        <w:rPr>
          <w:rFonts w:ascii="Arial" w:hAnsi="Arial" w:cs="Arial"/>
        </w:rPr>
        <w:t xml:space="preserve"> emission</w:t>
      </w:r>
      <w:r w:rsidR="001A75A6">
        <w:rPr>
          <w:rFonts w:ascii="Arial" w:hAnsi="Arial" w:cs="Arial"/>
        </w:rPr>
        <w:t xml:space="preserve"> </w:t>
      </w:r>
      <w:r w:rsidR="003C2062">
        <w:rPr>
          <w:rFonts w:ascii="Arial" w:hAnsi="Arial" w:cs="Arial"/>
        </w:rPr>
        <w:fldChar w:fldCharType="begin"/>
      </w:r>
      <w:r w:rsidR="003C2062">
        <w:rPr>
          <w:rFonts w:ascii="Arial" w:hAnsi="Arial" w:cs="Arial"/>
        </w:rPr>
        <w:instrText xml:space="preserve"> ADDIN ZOTERO_ITEM CSL_CITATION {"citationID":"FEhHJpdo","properties":{"formattedCitation":"(Prosser et al., 2020)","plainCitation":"(Prosser et al., 2020)","noteIndex":0},"citationItems":[{"id":454,"uris":["http://zotero.org/users/local/4LgJUJlW/items/ETWI8LHG"],"itemData":{"id":454,"type":"article-journal","abstract":"Oxidation of ammonia to nitrite by bacteria and archaea is responsible for global emissions of nitrous oxide directly and indirectly through provision of nitrite and, after further oxidation, nitrate to denitrifiers. Their contributions to increasing N2O emissions are greatest in terrestrial environments, due to the dramatic and continuing increases in use of ammonia-based fertilizers, which have been driven by requirement for increased food production, but which also provide a source of energy for ammonia oxidizers (AO), leading to an imbalance in the terrestrial nitrogen cycle. Direct N2O production by AO results from several metabolic processes, sometimes combined with abiotic reactions. Physiological characteristics, including mechanisms for N2O production, vary within and between ammonia-oxidizing archaea (AOA) and bacteria (AOB) and comammox bacteria and N2O yield of AOB is higher than in the other two groups. There is also strong evidence for niche differentiation between AOA and AOB with respect to environmental conditions in natural and engineered environments. In particular, AOA are favored by low soil pH and AOA and AOB are, respectively, favored by low rates of ammonium supply, equivalent to application of slow-release fertilizer, or high rates of supply, equivalent to addition of high concentrations of inorganic ammonium or urea. These differences between AOA and AOB provide the potential for better fertilization strategies that could both increase fertilizer use efficiency and reduce N2O emissions from agricultural soils. This article reviews research on the biochemistry, physiology and ecology of AO and discusses the consequences for AO communities subjected to different agricultural practices and the ways in which this knowledge, coupled with improved methods for characterizing communities, might lead to improved fertilizer use efficiency and mitigation of N2O emissions.","container-title":"Global Change Biology","DOI":"10.1111/gcb.14877","ISSN":"1365-2486","issue":"1","language":"en","license":"© 2019 John Wiley &amp; Sons Ltd","note":"_eprint: https://onlinelibrary.wiley.com/doi/pdf/10.1111/gcb.14877","page":"103-118","source":"Wiley Online Library","title":"Nitrous oxide production by ammonia oxidizers: Physiological diversity, niche differentiation and potential mitigation strategies","title-short":"Nitrous oxide production by ammonia oxidizers","volume":"26","author":[{"family":"Prosser","given":"James I."},{"family":"Hink","given":"Linda"},{"family":"Gubry-Rangin","given":"Cécile"},{"family":"Nicol","given":"Graeme W."}],"issued":{"date-parts":[["2020"]]}}}],"schema":"https://github.com/citation-style-language/schema/raw/master/csl-citation.json"} </w:instrText>
      </w:r>
      <w:r w:rsidR="003C2062">
        <w:rPr>
          <w:rFonts w:ascii="Arial" w:hAnsi="Arial" w:cs="Arial"/>
        </w:rPr>
        <w:fldChar w:fldCharType="separate"/>
      </w:r>
      <w:r w:rsidR="003C2062">
        <w:rPr>
          <w:rFonts w:ascii="Arial" w:hAnsi="Arial" w:cs="Arial"/>
          <w:noProof/>
        </w:rPr>
        <w:t xml:space="preserve">(Prosser </w:t>
      </w:r>
      <w:r w:rsidR="003C2062">
        <w:rPr>
          <w:rFonts w:ascii="Arial" w:hAnsi="Arial" w:cs="Arial"/>
          <w:noProof/>
        </w:rPr>
        <w:lastRenderedPageBreak/>
        <w:t>et al., 2020)</w:t>
      </w:r>
      <w:r w:rsidR="003C2062">
        <w:rPr>
          <w:rFonts w:ascii="Arial" w:hAnsi="Arial" w:cs="Arial"/>
        </w:rPr>
        <w:fldChar w:fldCharType="end"/>
      </w:r>
      <w:r w:rsidR="00632930">
        <w:rPr>
          <w:rFonts w:ascii="Arial" w:hAnsi="Arial" w:cs="Arial"/>
        </w:rPr>
        <w:t>, which</w:t>
      </w:r>
      <w:r w:rsidR="00E67A5D">
        <w:rPr>
          <w:rFonts w:ascii="Arial" w:hAnsi="Arial" w:cs="Arial"/>
        </w:rPr>
        <w:t xml:space="preserve"> negatively affect the environment.</w:t>
      </w:r>
      <w:r w:rsidR="003C2062">
        <w:rPr>
          <w:rFonts w:ascii="Arial" w:hAnsi="Arial" w:cs="Arial"/>
        </w:rPr>
        <w:t xml:space="preserve"> </w:t>
      </w:r>
      <w:r w:rsidR="00C27437" w:rsidRPr="00C27437">
        <w:rPr>
          <w:rFonts w:ascii="Arial" w:hAnsi="Arial" w:cs="Arial"/>
        </w:rPr>
        <w:t>It has been reported that the nitrification process is sensitive to drought</w:t>
      </w:r>
      <w:r w:rsidR="00C27437">
        <w:rPr>
          <w:rFonts w:ascii="Arial" w:hAnsi="Arial" w:cs="Arial"/>
        </w:rPr>
        <w:t xml:space="preserve"> with reduced</w:t>
      </w:r>
      <w:r w:rsidR="00C27437" w:rsidRPr="00C27437">
        <w:rPr>
          <w:rFonts w:ascii="Arial" w:hAnsi="Arial" w:cs="Arial"/>
        </w:rPr>
        <w:t xml:space="preserve"> nitrification rate, a</w:t>
      </w:r>
      <w:r w:rsidR="00C27437">
        <w:rPr>
          <w:rFonts w:ascii="Arial" w:hAnsi="Arial" w:cs="Arial"/>
        </w:rPr>
        <w:t>s well as</w:t>
      </w:r>
      <w:r w:rsidR="00C27437" w:rsidRPr="00C27437">
        <w:rPr>
          <w:rFonts w:ascii="Arial" w:hAnsi="Arial" w:cs="Arial"/>
        </w:rPr>
        <w:t xml:space="preserve"> </w:t>
      </w:r>
      <w:r w:rsidR="00C27437">
        <w:rPr>
          <w:rFonts w:ascii="Arial" w:hAnsi="Arial" w:cs="Arial"/>
        </w:rPr>
        <w:t xml:space="preserve">inhibited </w:t>
      </w:r>
      <w:r w:rsidR="00C27437" w:rsidRPr="00C27437">
        <w:rPr>
          <w:rFonts w:ascii="Arial" w:hAnsi="Arial" w:cs="Arial"/>
        </w:rPr>
        <w:t>substrate</w:t>
      </w:r>
      <w:r w:rsidR="00C27437">
        <w:rPr>
          <w:rFonts w:ascii="Arial" w:hAnsi="Arial" w:cs="Arial"/>
        </w:rPr>
        <w:t>s</w:t>
      </w:r>
      <w:r w:rsidR="00C27437" w:rsidRPr="00C27437">
        <w:rPr>
          <w:rFonts w:ascii="Arial" w:hAnsi="Arial" w:cs="Arial"/>
        </w:rPr>
        <w:t xml:space="preserve"> diffusion, thereby reducing </w:t>
      </w:r>
      <w:r w:rsidR="007C5C70">
        <w:rPr>
          <w:rFonts w:ascii="Arial" w:hAnsi="Arial" w:cs="Arial"/>
        </w:rPr>
        <w:t>NO</w:t>
      </w:r>
      <w:r w:rsidR="007C5C70">
        <w:rPr>
          <w:rFonts w:ascii="Arial" w:hAnsi="Arial" w:cs="Arial"/>
          <w:vertAlign w:val="subscript"/>
        </w:rPr>
        <w:t>3</w:t>
      </w:r>
      <w:r w:rsidR="007C5C70" w:rsidRPr="002E648F">
        <w:rPr>
          <w:rFonts w:ascii="Arial" w:hAnsi="Arial" w:cs="Arial"/>
          <w:vertAlign w:val="superscript"/>
        </w:rPr>
        <w:t>-</w:t>
      </w:r>
      <w:r w:rsidR="007C5C70">
        <w:rPr>
          <w:rFonts w:ascii="Arial" w:hAnsi="Arial" w:cs="Arial"/>
          <w:vertAlign w:val="superscript"/>
        </w:rPr>
        <w:t xml:space="preserve"> </w:t>
      </w:r>
      <w:r w:rsidR="007C5C70">
        <w:rPr>
          <w:rFonts w:ascii="Arial" w:hAnsi="Arial" w:cs="Arial"/>
        </w:rPr>
        <w:t>leaching</w:t>
      </w:r>
      <w:r w:rsidR="00113752">
        <w:rPr>
          <w:rFonts w:ascii="Arial" w:hAnsi="Arial" w:cs="Arial"/>
        </w:rPr>
        <w:t xml:space="preserve"> and substrates accessibility to nitrifiers</w:t>
      </w:r>
      <w:r w:rsidR="007C5C70">
        <w:rPr>
          <w:rFonts w:ascii="Arial" w:hAnsi="Arial" w:cs="Arial"/>
        </w:rPr>
        <w:t xml:space="preserve"> </w:t>
      </w:r>
      <w:r w:rsidR="00E15A55">
        <w:rPr>
          <w:rFonts w:ascii="Arial" w:hAnsi="Arial" w:cs="Arial"/>
        </w:rPr>
        <w:fldChar w:fldCharType="begin"/>
      </w:r>
      <w:r w:rsidR="00113752">
        <w:rPr>
          <w:rFonts w:ascii="Arial" w:hAnsi="Arial" w:cs="Arial"/>
        </w:rPr>
        <w:instrText xml:space="preserve"> ADDIN ZOTERO_ITEM CSL_CITATION {"citationID":"qKfAnZCP","properties":{"formattedCitation":"(S\\uc0\\u233{}neca et al., 2020; Stark &amp; Firestone, 1995)","plainCitation":"(Séneca et al., 2020; Stark &amp; Firestone, 1995)","noteIndex":0},"citationItems":[{"id":56,"uris":["http://zotero.org/users/local/4LgJUJlW/items/R4UT75TM"],"itemData":{"id":56,"type":"article-journal","abstract":"Nitriﬁcation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464,"uris":["http://zotero.org/users/local/4LgJUJlW/items/BVDVTHHN"],"itemData":{"id":464,"type":"article-journal","abstract":"Moisture may limit microbial activity in a wide range of environments including salt water, food, wood, biofilms, and soils. Low water availability can inhibit microbial activity by lowering intracellular water potential and thus reducing hydration and activity of enzymes. In solid matrices, low water content may also reduce microbial activity by restricting substrate supply. As pores within solid matrices drain and water films coating surfaces become thinner, diffusion path lengths become more tortuous, and the rate of substrate diffusion to microbial cells declines. We used two independent techniques to evaluate the relative importance of cytoplasmic dehydration versus diffusional limitations in controlling rates of nitrification in soil. Nitrification rates in shaken soil slurries, in which NH(inf4)(sup+) was maintained at high concentrations and osmotic potential was controlled by the addition of K(inf2)SO(inf4), were compared with rates in moist soil incubations, in which substrate supply was controlled by the addition of NH(inf3) gas. Comparison of results from these techniques demonstrated that diffusional limitation of substrate supply and adverse physiologic effects associated with cell dehydration can explain all of the decline in activity of nitrifying bacteria at low soil water content. However, the relative importance of substrate limitation and dehydration changes at different water potentials. For the soil-microbial system we worked with, substrate limitation was the major inhibiting factor when soil water potentials were greater than -0.6 MPa, whereas adverse physiological effects associated with cell dehydration were more inhibiting at water potentials of less than -0.6 MPa.","container-title":"Applied and Environmental Microbiology","DOI":"10.1128/aem.61.1.218-221.1995","ISSN":"0099-2240, 1098-5336","issue":"1","journalAbbreviation":"Appl Environ Microbiol","language":"en","page":"218-221","source":"DOI.org (Crossref)","title":"Mechanisms for soil moisture effects on activity of nitrifying bacteria","volume":"61","author":[{"family":"Stark","given":"J M"},{"family":"Firestone","given":"M K"}],"issued":{"date-parts":[["1995",1]]}}}],"schema":"https://github.com/citation-style-language/schema/raw/master/csl-citation.json"} </w:instrText>
      </w:r>
      <w:r w:rsidR="00E15A55">
        <w:rPr>
          <w:rFonts w:ascii="Arial" w:hAnsi="Arial" w:cs="Arial"/>
        </w:rPr>
        <w:fldChar w:fldCharType="separate"/>
      </w:r>
      <w:r w:rsidR="00113752" w:rsidRPr="00113752">
        <w:rPr>
          <w:rFonts w:ascii="Arial" w:hAnsi="Arial" w:cs="Arial"/>
        </w:rPr>
        <w:t>(Séneca et al., 2020; Stark &amp; Firestone, 1995)</w:t>
      </w:r>
      <w:r w:rsidR="00E15A55">
        <w:rPr>
          <w:rFonts w:ascii="Arial" w:hAnsi="Arial" w:cs="Arial"/>
        </w:rPr>
        <w:fldChar w:fldCharType="end"/>
      </w:r>
      <w:r w:rsidR="00C27437" w:rsidRPr="00C27437">
        <w:rPr>
          <w:rFonts w:ascii="Arial" w:hAnsi="Arial" w:cs="Arial"/>
        </w:rPr>
        <w:t>.</w:t>
      </w:r>
      <w:r w:rsidR="00E04F70">
        <w:rPr>
          <w:rFonts w:ascii="Arial" w:hAnsi="Arial" w:cs="Arial"/>
        </w:rPr>
        <w:t xml:space="preserve"> </w:t>
      </w:r>
      <w:r w:rsidR="000C386B">
        <w:rPr>
          <w:rFonts w:ascii="Arial" w:hAnsi="Arial" w:cs="Arial"/>
        </w:rPr>
        <w:t>R</w:t>
      </w:r>
      <w:r w:rsidR="00A25DCF">
        <w:rPr>
          <w:rFonts w:ascii="Arial" w:hAnsi="Arial" w:cs="Arial"/>
        </w:rPr>
        <w:t>eports</w:t>
      </w:r>
      <w:r w:rsidR="003D1795">
        <w:rPr>
          <w:rFonts w:ascii="Arial" w:hAnsi="Arial" w:cs="Arial"/>
        </w:rPr>
        <w:t xml:space="preserve"> on the response of </w:t>
      </w:r>
      <w:r w:rsidR="00B14A32">
        <w:rPr>
          <w:rFonts w:ascii="Arial" w:hAnsi="Arial" w:cs="Arial"/>
        </w:rPr>
        <w:t>ammonia-oxidizing (</w:t>
      </w:r>
      <w:r w:rsidR="003D1795">
        <w:rPr>
          <w:rFonts w:ascii="Arial" w:hAnsi="Arial" w:cs="Arial"/>
        </w:rPr>
        <w:t>AO</w:t>
      </w:r>
      <w:r w:rsidR="00B14A32">
        <w:rPr>
          <w:rFonts w:ascii="Arial" w:hAnsi="Arial" w:cs="Arial"/>
        </w:rPr>
        <w:t>)</w:t>
      </w:r>
      <w:r w:rsidR="003D1795">
        <w:rPr>
          <w:rFonts w:ascii="Arial" w:hAnsi="Arial" w:cs="Arial"/>
        </w:rPr>
        <w:t xml:space="preserve"> </w:t>
      </w:r>
      <w:r w:rsidR="00B14A32">
        <w:rPr>
          <w:rFonts w:ascii="Arial" w:hAnsi="Arial" w:cs="Arial"/>
        </w:rPr>
        <w:t xml:space="preserve">communities </w:t>
      </w:r>
      <w:r w:rsidR="000A1523">
        <w:rPr>
          <w:rFonts w:ascii="Arial" w:hAnsi="Arial" w:cs="Arial"/>
        </w:rPr>
        <w:t xml:space="preserve">to drought </w:t>
      </w:r>
      <w:r w:rsidR="00A25DCF">
        <w:rPr>
          <w:rFonts w:ascii="Arial" w:hAnsi="Arial" w:cs="Arial"/>
        </w:rPr>
        <w:t xml:space="preserve">are </w:t>
      </w:r>
      <w:r w:rsidR="000A1523">
        <w:rPr>
          <w:rFonts w:ascii="Arial" w:hAnsi="Arial" w:cs="Arial"/>
        </w:rPr>
        <w:t>inconsistent</w:t>
      </w:r>
      <w:r w:rsidR="00A25DCF">
        <w:rPr>
          <w:rFonts w:ascii="Arial" w:hAnsi="Arial" w:cs="Arial"/>
        </w:rPr>
        <w:t xml:space="preserve"> </w:t>
      </w:r>
      <w:r w:rsidR="005E72A9">
        <w:rPr>
          <w:rFonts w:ascii="Arial" w:hAnsi="Arial" w:cs="Arial"/>
        </w:rPr>
        <w:t>among</w:t>
      </w:r>
      <w:r w:rsidR="00A25DCF">
        <w:rPr>
          <w:rFonts w:ascii="Arial" w:hAnsi="Arial" w:cs="Arial"/>
        </w:rPr>
        <w:t xml:space="preserve"> studie</w:t>
      </w:r>
      <w:r w:rsidR="00E04F70">
        <w:rPr>
          <w:rFonts w:ascii="Arial" w:hAnsi="Arial" w:cs="Arial"/>
        </w:rPr>
        <w:t>s</w:t>
      </w:r>
      <w:r w:rsidR="00B14A32">
        <w:rPr>
          <w:rFonts w:ascii="Arial" w:hAnsi="Arial" w:cs="Arial"/>
        </w:rPr>
        <w:t xml:space="preserve"> regarding the sensitivity of different AO groups</w:t>
      </w:r>
      <w:r w:rsidR="00B7680C">
        <w:rPr>
          <w:rFonts w:ascii="Arial" w:hAnsi="Arial" w:cs="Arial"/>
        </w:rPr>
        <w:t xml:space="preserve">, which is </w:t>
      </w:r>
      <w:r w:rsidR="00B7680C">
        <w:rPr>
          <w:rFonts w:ascii="Arial" w:hAnsi="Arial" w:cs="Arial"/>
        </w:rPr>
        <w:t xml:space="preserve">potentially </w:t>
      </w:r>
      <w:r w:rsidR="00B7680C">
        <w:rPr>
          <w:rFonts w:ascii="Arial" w:hAnsi="Arial" w:cs="Arial"/>
        </w:rPr>
        <w:t>related to</w:t>
      </w:r>
      <w:r w:rsidR="00B7680C">
        <w:rPr>
          <w:rFonts w:ascii="Arial" w:hAnsi="Arial" w:cs="Arial"/>
        </w:rPr>
        <w:t xml:space="preserve"> niche specialization of AO groups and their affinity to NH</w:t>
      </w:r>
      <w:r w:rsidR="00B7680C" w:rsidRPr="002E648F">
        <w:rPr>
          <w:rFonts w:ascii="Arial" w:hAnsi="Arial" w:cs="Arial"/>
          <w:vertAlign w:val="subscript"/>
        </w:rPr>
        <w:t>4</w:t>
      </w:r>
      <w:r w:rsidR="00B7680C" w:rsidRPr="002E648F">
        <w:rPr>
          <w:rFonts w:ascii="Arial" w:hAnsi="Arial" w:cs="Arial"/>
          <w:vertAlign w:val="superscript"/>
        </w:rPr>
        <w:t>+</w:t>
      </w:r>
      <w:r w:rsidR="0050634D">
        <w:rPr>
          <w:rFonts w:ascii="Arial" w:hAnsi="Arial" w:cs="Arial"/>
        </w:rPr>
        <w:t xml:space="preserve">. </w:t>
      </w:r>
      <w:r w:rsidR="00B14A32">
        <w:rPr>
          <w:rFonts w:ascii="Arial" w:hAnsi="Arial" w:cs="Arial"/>
        </w:rPr>
        <w:t xml:space="preserve">For example, </w:t>
      </w:r>
      <w:r w:rsidR="0071373B">
        <w:rPr>
          <w:rFonts w:ascii="Arial" w:hAnsi="Arial" w:cs="Arial"/>
        </w:rPr>
        <w:t>some studies</w:t>
      </w:r>
      <w:r w:rsidR="0071373B">
        <w:rPr>
          <w:rFonts w:ascii="Arial" w:hAnsi="Arial" w:cs="Arial"/>
        </w:rPr>
        <w:t xml:space="preserve"> showed that AOA</w:t>
      </w:r>
      <w:r w:rsidR="0071373B">
        <w:rPr>
          <w:rFonts w:ascii="Arial" w:hAnsi="Arial" w:cs="Arial"/>
        </w:rPr>
        <w:t xml:space="preserve"> and comammox clade B</w:t>
      </w:r>
      <w:r w:rsidR="0071373B">
        <w:rPr>
          <w:rFonts w:ascii="Arial" w:hAnsi="Arial" w:cs="Arial"/>
        </w:rPr>
        <w:t xml:space="preserve"> </w:t>
      </w:r>
      <w:r w:rsidR="0071373B">
        <w:rPr>
          <w:rFonts w:ascii="Arial" w:hAnsi="Arial" w:cs="Arial"/>
        </w:rPr>
        <w:t>are</w:t>
      </w:r>
      <w:r w:rsidR="0071373B">
        <w:rPr>
          <w:rFonts w:ascii="Arial" w:hAnsi="Arial" w:cs="Arial"/>
        </w:rPr>
        <w:t xml:space="preserve"> more sensitive to drought than AOB</w:t>
      </w:r>
      <w:r w:rsidR="0071373B">
        <w:rPr>
          <w:rFonts w:ascii="Arial" w:hAnsi="Arial" w:cs="Arial"/>
        </w:rPr>
        <w:t xml:space="preserve"> </w:t>
      </w:r>
      <w:r w:rsidR="00B14A32">
        <w:rPr>
          <w:rFonts w:ascii="Arial" w:hAnsi="Arial" w:cs="Arial"/>
        </w:rPr>
        <w:fldChar w:fldCharType="begin"/>
      </w:r>
      <w:r w:rsidR="0071373B">
        <w:rPr>
          <w:rFonts w:ascii="Arial" w:hAnsi="Arial" w:cs="Arial"/>
        </w:rPr>
        <w:instrText xml:space="preserve"> ADDIN ZOTERO_ITEM CSL_CITATION {"citationID":"wncALRoR","properties":{"formattedCitation":"(Bello et al., 2019; S\\uc0\\u233{}neca et al., 2020)","plainCitation":"(Bello et al., 2019; Séneca et al., 2020)","noteIndex":0},"citationItems":[{"id":283,"uris":["http://zotero.org/users/local/4LgJUJlW/items/Q4HR2RJV"],"itemData":{"id":283,"type":"article-journal","abstract":"Microbial oxidation of ammonia controls the rate of nitrification in the majority of soils. Both nitrification rate and the composition of communities of ammonia oxidising archaea (AOA) and ammonia oxidising bacteria (AOB) are influenced by drought, with evidence that AOA are more sensitive to periods of drought than AOB. This has been explained by greater sensitivity of AOA to ammonia concentration, which will increase in soil solution during drought, but an alternative, previously unexplored explanation, is greater sensitivity of AOA to matric and/or osmotic stress. A soil microcosm experiment was designed to distinguish these different explanations in which AOA and AOB abundances (amoA abundance) and nitrification rate were measured over 28 days in nine treatments corresponding to all combinations of three soil matric potentials and three initial ammonia concentrations. Comparison of amoA abundance dynamics suggested that AOA were more susceptible to reduced matric potential than AOB, irrespective of soil ammonia concentration. The greater sensitivity of soil AOA to osmotic stress was also tested in 10-day cultures of representative strains of AOA and AOB in liquid medium containing different concentrations of NaCl and sorbitol as osmo-inducer. AOA were significantly more sensitive to osmotic stress than AOB. These results provide evidence for greater sensitivity of AOA than AOB to both components of water stress, matric and osmotic potential, representing an additional niche differentiation between these two essential groups of ammonia oxidisers.","container-title":"Soil Biology and Biochemistry","DOI":"10.1016/j.soilbio.2018.11.017","ISSN":"0038-0717","journalAbbreviation":"Soil Biology and Biochemistry","page":"184-190","source":"ScienceDirect","title":"Differential sensitivity of ammonia oxidising archaea and bacteria to matric and osmotic potential","volume":"129","author":[{"family":"Bello","given":"Marcus O."},{"family":"Thion","given":"Cécile"},{"family":"Gubry-Rangin","given":"Cécile"},{"family":"Prosser","given":"James I."}],"issued":{"date-parts":[["2019",2,1]]}}},{"id":56,"uris":["http://zotero.org/users/local/4LgJUJlW/items/R4UT75TM"],"itemData":{"id":56,"type":"article-journal","abstract":"Nitriﬁcation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00B14A32">
        <w:rPr>
          <w:rFonts w:ascii="Arial" w:hAnsi="Arial" w:cs="Arial"/>
        </w:rPr>
        <w:fldChar w:fldCharType="separate"/>
      </w:r>
      <w:r w:rsidR="0071373B" w:rsidRPr="0071373B">
        <w:rPr>
          <w:rFonts w:ascii="Arial" w:hAnsi="Arial" w:cs="Arial"/>
        </w:rPr>
        <w:t>(Bello et al., 2019; Séneca et al., 2020)</w:t>
      </w:r>
      <w:r w:rsidR="00B14A32">
        <w:rPr>
          <w:rFonts w:ascii="Arial" w:hAnsi="Arial" w:cs="Arial"/>
        </w:rPr>
        <w:fldChar w:fldCharType="end"/>
      </w:r>
      <w:r w:rsidR="00F13318">
        <w:rPr>
          <w:rFonts w:ascii="Arial" w:hAnsi="Arial" w:cs="Arial"/>
        </w:rPr>
        <w:t xml:space="preserve">, while another found that AOB is more responsive to drought </w:t>
      </w:r>
      <w:r w:rsidR="00F13318">
        <w:rPr>
          <w:rFonts w:ascii="Arial" w:hAnsi="Arial" w:cs="Arial"/>
        </w:rPr>
        <w:fldChar w:fldCharType="begin"/>
      </w:r>
      <w:r w:rsidR="00F13318">
        <w:rPr>
          <w:rFonts w:ascii="Arial" w:hAnsi="Arial" w:cs="Arial"/>
        </w:rPr>
        <w:instrText xml:space="preserve"> ADDIN ZOTERO_ITEM CSL_CITATION {"citationID":"svgiaJTd","properties":{"formattedCitation":"(Kr\\uc0\\u252{}ger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instrText>
      </w:r>
      <w:r w:rsidR="00F13318">
        <w:rPr>
          <w:rFonts w:ascii="Arial" w:hAnsi="Arial" w:cs="Arial"/>
        </w:rPr>
        <w:fldChar w:fldCharType="separate"/>
      </w:r>
      <w:r w:rsidR="00F13318" w:rsidRPr="00F13318">
        <w:rPr>
          <w:rFonts w:ascii="Arial" w:hAnsi="Arial" w:cs="Arial"/>
        </w:rPr>
        <w:t>(Krüger et al., 2021)</w:t>
      </w:r>
      <w:r w:rsidR="00F13318">
        <w:rPr>
          <w:rFonts w:ascii="Arial" w:hAnsi="Arial" w:cs="Arial"/>
        </w:rPr>
        <w:fldChar w:fldCharType="end"/>
      </w:r>
      <w:r w:rsidR="00F13318">
        <w:rPr>
          <w:rFonts w:ascii="Arial" w:hAnsi="Arial" w:cs="Arial"/>
        </w:rPr>
        <w:t xml:space="preserve">. </w:t>
      </w:r>
      <w:r w:rsidR="000C386B">
        <w:rPr>
          <w:rFonts w:ascii="Arial" w:hAnsi="Arial" w:cs="Arial"/>
        </w:rPr>
        <w:t xml:space="preserve">Nonetheless, studies </w:t>
      </w:r>
      <w:r w:rsidR="00DA0A4E">
        <w:rPr>
          <w:rFonts w:ascii="Arial" w:hAnsi="Arial" w:cs="Arial"/>
        </w:rPr>
        <w:t>investigating</w:t>
      </w:r>
      <w:r w:rsidR="000C386B">
        <w:rPr>
          <w:rFonts w:ascii="Arial" w:hAnsi="Arial" w:cs="Arial"/>
        </w:rPr>
        <w:t xml:space="preserve"> the responses of AO communities to drought stress are scarce, and even fewer </w:t>
      </w:r>
      <w:r w:rsidR="00E04F70">
        <w:rPr>
          <w:rFonts w:ascii="Arial" w:hAnsi="Arial" w:cs="Arial"/>
        </w:rPr>
        <w:t>studies</w:t>
      </w:r>
      <w:r w:rsidR="00E15A55">
        <w:rPr>
          <w:rFonts w:ascii="Arial" w:hAnsi="Arial" w:cs="Arial"/>
        </w:rPr>
        <w:t xml:space="preserve"> have </w:t>
      </w:r>
      <w:r w:rsidR="00076E9B">
        <w:rPr>
          <w:rFonts w:ascii="Arial" w:hAnsi="Arial" w:cs="Arial"/>
        </w:rPr>
        <w:t>examined</w:t>
      </w:r>
      <w:r w:rsidR="00E04F70">
        <w:rPr>
          <w:rFonts w:ascii="Arial" w:hAnsi="Arial" w:cs="Arial"/>
        </w:rPr>
        <w:t xml:space="preserve"> their </w:t>
      </w:r>
      <w:r w:rsidR="000C386B">
        <w:rPr>
          <w:rFonts w:ascii="Arial" w:hAnsi="Arial" w:cs="Arial"/>
        </w:rPr>
        <w:t>drought-</w:t>
      </w:r>
      <w:r w:rsidR="00E04F70">
        <w:rPr>
          <w:rFonts w:ascii="Arial" w:hAnsi="Arial" w:cs="Arial"/>
        </w:rPr>
        <w:t>response</w:t>
      </w:r>
      <w:r w:rsidR="00B84685">
        <w:rPr>
          <w:rFonts w:ascii="Arial" w:hAnsi="Arial" w:cs="Arial"/>
        </w:rPr>
        <w:t>s</w:t>
      </w:r>
      <w:r w:rsidR="000C386B">
        <w:rPr>
          <w:rFonts w:ascii="Arial" w:hAnsi="Arial" w:cs="Arial"/>
        </w:rPr>
        <w:t xml:space="preserve"> </w:t>
      </w:r>
      <w:r w:rsidR="00224AEF">
        <w:rPr>
          <w:rFonts w:ascii="Arial" w:hAnsi="Arial" w:cs="Arial"/>
        </w:rPr>
        <w:t xml:space="preserve">under different </w:t>
      </w:r>
      <w:r w:rsidR="005E72A9">
        <w:rPr>
          <w:rFonts w:ascii="Arial" w:hAnsi="Arial" w:cs="Arial"/>
        </w:rPr>
        <w:t xml:space="preserve">agricultural </w:t>
      </w:r>
      <w:r w:rsidR="00224AEF">
        <w:rPr>
          <w:rFonts w:ascii="Arial" w:hAnsi="Arial" w:cs="Arial"/>
        </w:rPr>
        <w:t>management systems</w:t>
      </w:r>
      <w:r w:rsidR="005E72A9">
        <w:rPr>
          <w:rFonts w:ascii="Arial" w:hAnsi="Arial" w:cs="Arial"/>
        </w:rPr>
        <w:t xml:space="preserve"> </w:t>
      </w:r>
      <w:r w:rsidR="005E72A9">
        <w:rPr>
          <w:rFonts w:ascii="Arial" w:hAnsi="Arial" w:cs="Arial"/>
        </w:rPr>
        <w:fldChar w:fldCharType="begin"/>
      </w:r>
      <w:r w:rsidR="00763D99">
        <w:rPr>
          <w:rFonts w:ascii="Arial" w:hAnsi="Arial" w:cs="Arial"/>
        </w:rPr>
        <w:instrText xml:space="preserve"> ADDIN ZOTERO_ITEM CSL_CITATION {"citationID":"k0Mpn1cd","properties":{"formattedCitation":"(Fuchslueger et al., 2014; Kaurin et al., 2018; Xu et al., 2024)","plainCitation":"(Fuchslueger et al., 2014; Kaurin et al., 2018; Xu et al., 2024)","noteIndex":0},"citationItems":[{"id":66,"uris":["http://zotero.org/users/local/4LgJUJlW/items/R2LCZCYM"],"itemData":{"id":66,"type":"article-journal","abstract":"Future climate scenarios suggest an increased frequency of summer drought periods in the European Alpine Region. Drought can affect soil nitrogen (N) cycling, by altering N transformation rates, as well as the abundances of ammonia-oxidizing bacteria and archaea. However, the extent to which drought affects N cycling under in situ conditions is still controversial. The goal of this study was to analyse effects of drought on soil N turnover and ammoniaoxidizer abundances in soil without drought history. To this end we conducted rain-exclusion experiments at two differently managed mountain grassland sites, an annually mown and occasionally fertilized meadow and an abandoned grassland. Soils were sampled before, during and after drought and were analysed for potential gross rates of N mineralization, microbial uptake of inorganic N, nitriﬁcation, and the abundances of bacterial and archaeal ammonia-oxidizers based on gene copy numbers of the amoA gene (AOB and AOA, respectively).","container-title":"Biogeosciences","DOI":"10.5194/bg-11-6003-2014","ISSN":"1726-4189","issue":"21","journalAbbreviation":"Biogeosciences","language":"en","license":"https://creativecommons.org/licenses/by/3.0/","page":"6003-6015","source":"DOI.org (Crossref)","title":"Effects of drought on nitrogen turnover and abundances of ammonia-oxidizers in mountain grassland","volume":"11","author":[{"family":"Fuchslueger","given":"L."},{"family":"Kastl","given":"E.-M."},{"family":"Bauer","given":"F."},{"family":"Kienzl","given":"S."},{"family":"Hasibeder","given":"R."},{"family":"Ladreiter-Knauss","given":"T."},{"family":"Schmitt","given":"M."},{"family":"Bahn","given":"M."},{"family":"Schloter","given":"M."},{"family":"Richter","given":"A."},{"family":"Szukics","given":"U."}],"issued":{"date-parts":[["2014",11,5]]}}},{"id":465,"uris":["http://zotero.org/users/local/4LgJUJlW/items/JUT2626C"],"itemData":{"id":465,"type":"article-journal","abstract":"Climate change causes droughts, which in turn cause significant physiological stress for soil microorganisms. In this study, we investigated how the abundance of total bacterial, crenarchaeal and fungal communities and the abundance of N-cycling microbial guilds responded to a severe agricultural drought event in a long-term experiment of minimum tillage (MT) and conventional ploughing (CT) at two soil depths. Drought, defined as a reduction of soil water content and increased soil temperature, significantly decreased the abundance of all the studied microbial communities. The data showed linear relationships between all dependent variables and soil water content and soil temperature for the examined range of soil water content (WHC 13–76%) and examined range of average daily soil temperature at 5 cm depth (17–30 °C). Thus, we found that the abundance of most studied microbial communities decreased by about 2% when water content decreased by 1 mass % and by about 10% when temperature increases by 1 °C. When comparing communities at average soil water content and average soil temperature, MT had higher average abundances of total bacterial and crenarchaeal 16S rRNA and fungal ITS genes in the 0–10 cm soil layer than did CT (1.9, 2.9 and 2.5 times, respectively), as well as AOA and AOB amoA (3.9 and 1.7 times, respectively), nirK, nirS, nosZI and nosZII genes (2.0, 1.8, 1.8 and 2.3 times, respectively); while significant differences between MT and CT in the 10–20 cm soil layer were found only in the average abundance of crenarchaeal 16S rRNA and crenarchaeal amoA genes (3.5 and 2.7 times greater under MT than CT). Regardless of the weather conditions during our study, the abundances of all communities were greater under MT 0–10 than under CT 0–10. After three weeks of severe drought, the greatest decrease in the abundance of all communities, bacterial and archaeal N-cycling guilds as well as total prokaryotes and fungi, was observed under MT 0–10. However, after only a few rainfall events, all communities under both tillage systems reached their initial abundance, demonstrating a high resilience.","container-title":"Soil Biology and Biochemistry","DOI":"10.1016/j.soilbio.2018.02.007","ISSN":"0038-0717","journalAbbreviation":"Soil Biology and Biochemistry","page":"233-245","source":"ScienceDirect","title":"Resilience of bacteria, archaea, fungi and N-cycling microbial guilds under plough and conservation tillage, to agricultural drought","volume":"120","author":[{"family":"Kaurin","given":"A."},{"family":"Mihelič","given":"R."},{"family":"Kastelec","given":"D."},{"family":"Grčman","given":"H."},{"family":"Bru","given":"D."},{"family":"Philippot","given":"L."},{"family":"Suhadolc","given":"M."}],"issued":{"date-parts":[["2018",5,1]]}}},{"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005E72A9">
        <w:rPr>
          <w:rFonts w:ascii="Arial" w:hAnsi="Arial" w:cs="Arial"/>
        </w:rPr>
        <w:fldChar w:fldCharType="separate"/>
      </w:r>
      <w:r w:rsidR="00763D99">
        <w:rPr>
          <w:rFonts w:ascii="Arial" w:hAnsi="Arial" w:cs="Arial"/>
        </w:rPr>
        <w:t>(Fuchslueger et al., 2014; Kaurin et al., 2018; Xu et al., 2024)</w:t>
      </w:r>
      <w:r w:rsidR="005E72A9">
        <w:rPr>
          <w:rFonts w:ascii="Arial" w:hAnsi="Arial" w:cs="Arial"/>
        </w:rPr>
        <w:fldChar w:fldCharType="end"/>
      </w:r>
      <w:r w:rsidR="000A1523">
        <w:rPr>
          <w:rFonts w:ascii="Arial" w:hAnsi="Arial" w:cs="Arial"/>
        </w:rPr>
        <w:t>.</w:t>
      </w:r>
      <w:r w:rsidR="00E04F70">
        <w:rPr>
          <w:rFonts w:ascii="Arial" w:hAnsi="Arial" w:cs="Arial"/>
        </w:rPr>
        <w:t xml:space="preserve"> </w:t>
      </w:r>
      <w:r w:rsidR="00B14A32">
        <w:rPr>
          <w:rFonts w:ascii="Arial" w:hAnsi="Arial" w:cs="Arial"/>
        </w:rPr>
        <w:t>Fuchslueger</w:t>
      </w:r>
      <w:r w:rsidR="00B14A32">
        <w:rPr>
          <w:rFonts w:ascii="Arial" w:hAnsi="Arial" w:cs="Arial"/>
        </w:rPr>
        <w:t xml:space="preserve"> </w:t>
      </w:r>
      <w:r w:rsidR="00B14A32">
        <w:rPr>
          <w:rFonts w:ascii="Arial" w:hAnsi="Arial" w:cs="Arial"/>
        </w:rPr>
        <w:t xml:space="preserve">et al., </w:t>
      </w:r>
      <w:r w:rsidR="00B14A32">
        <w:rPr>
          <w:rFonts w:ascii="Arial" w:hAnsi="Arial" w:cs="Arial"/>
        </w:rPr>
        <w:t>(</w:t>
      </w:r>
      <w:r w:rsidR="00B14A32">
        <w:rPr>
          <w:rFonts w:ascii="Arial" w:hAnsi="Arial" w:cs="Arial"/>
        </w:rPr>
        <w:t>2014</w:t>
      </w:r>
      <w:r w:rsidR="00B14A32">
        <w:rPr>
          <w:rFonts w:ascii="Arial" w:hAnsi="Arial" w:cs="Arial"/>
        </w:rPr>
        <w:t xml:space="preserve">) found that </w:t>
      </w:r>
      <w:r w:rsidR="00E15A55">
        <w:rPr>
          <w:rFonts w:ascii="Arial" w:hAnsi="Arial" w:cs="Arial"/>
        </w:rPr>
        <w:t>drought effect on AO communit</w:t>
      </w:r>
      <w:r w:rsidR="00AF1845">
        <w:rPr>
          <w:rFonts w:ascii="Arial" w:hAnsi="Arial" w:cs="Arial"/>
        </w:rPr>
        <w:t>ies</w:t>
      </w:r>
      <w:r w:rsidR="00E15A55">
        <w:rPr>
          <w:rFonts w:ascii="Arial" w:hAnsi="Arial" w:cs="Arial"/>
        </w:rPr>
        <w:t xml:space="preserve"> </w:t>
      </w:r>
      <w:r w:rsidR="00AF1845">
        <w:rPr>
          <w:rFonts w:ascii="Arial" w:hAnsi="Arial" w:cs="Arial"/>
        </w:rPr>
        <w:t xml:space="preserve">was </w:t>
      </w:r>
      <w:r w:rsidR="00CB6391">
        <w:rPr>
          <w:rFonts w:ascii="Arial" w:hAnsi="Arial" w:cs="Arial"/>
        </w:rPr>
        <w:t>modulated</w:t>
      </w:r>
      <w:r w:rsidR="00AF1845">
        <w:rPr>
          <w:rFonts w:ascii="Arial" w:hAnsi="Arial" w:cs="Arial"/>
        </w:rPr>
        <w:t xml:space="preserve"> by land management, </w:t>
      </w:r>
      <w:r w:rsidR="00763D99">
        <w:rPr>
          <w:rFonts w:ascii="Arial" w:hAnsi="Arial" w:cs="Arial"/>
        </w:rPr>
        <w:t>with decreased AOA abundance in managed meadow, while the AO abundance</w:t>
      </w:r>
      <w:r w:rsidR="007A16E7">
        <w:rPr>
          <w:rFonts w:ascii="Arial" w:hAnsi="Arial" w:cs="Arial"/>
        </w:rPr>
        <w:t>s</w:t>
      </w:r>
      <w:r w:rsidR="00763D99">
        <w:rPr>
          <w:rFonts w:ascii="Arial" w:hAnsi="Arial" w:cs="Arial"/>
        </w:rPr>
        <w:t xml:space="preserve"> in abandoned site remain</w:t>
      </w:r>
      <w:r w:rsidR="007A16E7">
        <w:rPr>
          <w:rFonts w:ascii="Arial" w:hAnsi="Arial" w:cs="Arial"/>
        </w:rPr>
        <w:t>ed</w:t>
      </w:r>
      <w:r w:rsidR="00763D99">
        <w:rPr>
          <w:rFonts w:ascii="Arial" w:hAnsi="Arial" w:cs="Arial"/>
        </w:rPr>
        <w:t xml:space="preserve"> unaffected.</w:t>
      </w:r>
      <w:r w:rsidR="007A16E7">
        <w:rPr>
          <w:rFonts w:ascii="Arial" w:hAnsi="Arial" w:cs="Arial"/>
        </w:rPr>
        <w:t xml:space="preserve"> Another study demonstrated the resistance of AO groups to drought regardless of management practices </w:t>
      </w:r>
      <w:r w:rsidR="007A16E7">
        <w:rPr>
          <w:rFonts w:ascii="Arial" w:hAnsi="Arial" w:cs="Arial"/>
        </w:rPr>
        <w:fldChar w:fldCharType="begin"/>
      </w:r>
      <w:r w:rsidR="007A16E7">
        <w:rPr>
          <w:rFonts w:ascii="Arial" w:hAnsi="Arial" w:cs="Arial"/>
        </w:rPr>
        <w:instrText xml:space="preserve"> ADDIN ZOTERO_ITEM CSL_CITATION {"citationID":"fn53ASuI","properties":{"formattedCitation":"(Kaurin et al., 2018)","plainCitation":"(Kaurin et al., 2018)","noteIndex":0},"citationItems":[{"id":465,"uris":["http://zotero.org/users/local/4LgJUJlW/items/JUT2626C"],"itemData":{"id":465,"type":"article-journal","abstract":"Climate change causes droughts, which in turn cause significant physiological stress for soil microorganisms. In this study, we investigated how the abundance of total bacterial, crenarchaeal and fungal communities and the abundance of N-cycling microbial guilds responded to a severe agricultural drought event in a long-term experiment of minimum tillage (MT) and conventional ploughing (CT) at two soil depths. Drought, defined as a reduction of soil water content and increased soil temperature, significantly decreased the abundance of all the studied microbial communities. The data showed linear relationships between all dependent variables and soil water content and soil temperature for the examined range of soil water content (WHC 13–76%) and examined range of average daily soil temperature at 5 cm depth (17–30 °C). Thus, we found that the abundance of most studied microbial communities decreased by about 2% when water content decreased by 1 mass % and by about 10% when temperature increases by 1 °C. When comparing communities at average soil water content and average soil temperature, MT had higher average abundances of total bacterial and crenarchaeal 16S rRNA and fungal ITS genes in the 0–10 cm soil layer than did CT (1.9, 2.9 and 2.5 times, respectively), as well as AOA and AOB amoA (3.9 and 1.7 times, respectively), nirK, nirS, nosZI and nosZII genes (2.0, 1.8, 1.8 and 2.3 times, respectively); while significant differences between MT and CT in the 10–20 cm soil layer were found only in the average abundance of crenarchaeal 16S rRNA and crenarchaeal amoA genes (3.5 and 2.7 times greater under MT than CT). Regardless of the weather conditions during our study, the abundances of all communities were greater under MT 0–10 than under CT 0–10. After three weeks of severe drought, the greatest decrease in the abundance of all communities, bacterial and archaeal N-cycling guilds as well as total prokaryotes and fungi, was observed under MT 0–10. However, after only a few rainfall events, all communities under both tillage systems reached their initial abundance, demonstrating a high resilience.","container-title":"Soil Biology and Biochemistry","DOI":"10.1016/j.soilbio.2018.02.007","ISSN":"0038-0717","journalAbbreviation":"Soil Biology and Biochemistry","page":"233-245","source":"ScienceDirect","title":"Resilience of bacteria, archaea, fungi and N-cycling microbial guilds under plough and conservation tillage, to agricultural drought","volume":"120","author":[{"family":"Kaurin","given":"A."},{"family":"Mihelič","given":"R."},{"family":"Kastelec","given":"D."},{"family":"Grčman","given":"H."},{"family":"Bru","given":"D."},{"family":"Philippot","given":"L."},{"family":"Suhadolc","given":"M."}],"issued":{"date-parts":[["2018",5,1]]}}}],"schema":"https://github.com/citation-style-language/schema/raw/master/csl-citation.json"} </w:instrText>
      </w:r>
      <w:r w:rsidR="007A16E7">
        <w:rPr>
          <w:rFonts w:ascii="Arial" w:hAnsi="Arial" w:cs="Arial"/>
        </w:rPr>
        <w:fldChar w:fldCharType="separate"/>
      </w:r>
      <w:r w:rsidR="007A16E7">
        <w:rPr>
          <w:rFonts w:ascii="Arial" w:hAnsi="Arial" w:cs="Arial"/>
          <w:noProof/>
        </w:rPr>
        <w:t>(Kaurin et al., 2018)</w:t>
      </w:r>
      <w:r w:rsidR="007A16E7">
        <w:rPr>
          <w:rFonts w:ascii="Arial" w:hAnsi="Arial" w:cs="Arial"/>
        </w:rPr>
        <w:fldChar w:fldCharType="end"/>
      </w:r>
      <w:r w:rsidR="007A16E7">
        <w:rPr>
          <w:rFonts w:ascii="Arial" w:hAnsi="Arial" w:cs="Arial"/>
        </w:rPr>
        <w:t>.</w:t>
      </w:r>
      <w:r w:rsidR="00C501EC">
        <w:rPr>
          <w:rFonts w:ascii="Arial" w:hAnsi="Arial" w:cs="Arial"/>
        </w:rPr>
        <w:t xml:space="preserve"> </w:t>
      </w:r>
      <w:r w:rsidR="00076E9B">
        <w:rPr>
          <w:rFonts w:ascii="Arial" w:hAnsi="Arial" w:cs="Arial"/>
        </w:rPr>
        <w:t>Our</w:t>
      </w:r>
      <w:r w:rsidR="00DA0A4E">
        <w:rPr>
          <w:rFonts w:ascii="Arial" w:hAnsi="Arial" w:cs="Arial"/>
        </w:rPr>
        <w:t xml:space="preserve"> study adds </w:t>
      </w:r>
      <w:r w:rsidR="00076E9B">
        <w:rPr>
          <w:rFonts w:ascii="Arial" w:hAnsi="Arial" w:cs="Arial"/>
        </w:rPr>
        <w:t>fundamental information</w:t>
      </w:r>
      <w:r w:rsidR="004023D4">
        <w:rPr>
          <w:rFonts w:ascii="Arial" w:hAnsi="Arial" w:cs="Arial"/>
        </w:rPr>
        <w:t xml:space="preserve"> on the impact of drought on the AO structure and abundance under organic and conventional systems in </w:t>
      </w:r>
      <w:r w:rsidR="0009370D">
        <w:rPr>
          <w:rFonts w:ascii="Arial" w:hAnsi="Arial" w:cs="Arial"/>
        </w:rPr>
        <w:t xml:space="preserve">the </w:t>
      </w:r>
      <w:r w:rsidR="004023D4">
        <w:rPr>
          <w:rFonts w:ascii="Arial" w:hAnsi="Arial" w:cs="Arial"/>
        </w:rPr>
        <w:t xml:space="preserve">long-term DOK field trial. </w:t>
      </w:r>
    </w:p>
    <w:p w14:paraId="65990CE3" w14:textId="2AB4D281" w:rsidR="00C77026" w:rsidRPr="00C77026" w:rsidRDefault="004023D4" w:rsidP="00D9150A">
      <w:pPr>
        <w:pStyle w:val="ListParagraph"/>
        <w:spacing w:after="0" w:line="480" w:lineRule="auto"/>
        <w:ind w:left="0" w:firstLine="720"/>
        <w:jc w:val="both"/>
        <w:rPr>
          <w:rFonts w:ascii="Arial" w:hAnsi="Arial" w:cs="Arial"/>
        </w:rPr>
      </w:pPr>
      <w:r w:rsidRPr="00C77026">
        <w:rPr>
          <w:rFonts w:ascii="Arial" w:hAnsi="Arial" w:cs="Arial"/>
        </w:rPr>
        <w:t>Here, we performed assessment of AO communities, mineral N pools, as well as N</w:t>
      </w:r>
      <w:r w:rsidRPr="00C77026">
        <w:rPr>
          <w:rFonts w:ascii="Arial" w:hAnsi="Arial" w:cs="Arial"/>
          <w:vertAlign w:val="subscript"/>
        </w:rPr>
        <w:t>2</w:t>
      </w:r>
      <w:r w:rsidRPr="00C77026">
        <w:rPr>
          <w:rFonts w:ascii="Arial" w:hAnsi="Arial" w:cs="Arial"/>
        </w:rPr>
        <w:t>O emissions when exposed to rain shelter-simulated drought in the DOK field, one of the oldest field trial site</w:t>
      </w:r>
      <w:r w:rsidR="00C77026" w:rsidRPr="00C77026">
        <w:rPr>
          <w:rFonts w:ascii="Arial" w:hAnsi="Arial" w:cs="Arial"/>
        </w:rPr>
        <w:t xml:space="preserve"> </w:t>
      </w:r>
      <w:r w:rsidRPr="00C77026">
        <w:rPr>
          <w:rFonts w:ascii="Arial" w:hAnsi="Arial" w:cs="Arial"/>
        </w:rPr>
        <w:t>comparing organic and conventional cropping systems</w:t>
      </w:r>
      <w:r w:rsidR="00682B9F">
        <w:rPr>
          <w:rFonts w:ascii="Arial" w:hAnsi="Arial" w:cs="Arial"/>
        </w:rPr>
        <w:t xml:space="preserve"> in Europe</w:t>
      </w:r>
      <w:r w:rsidRPr="00C77026">
        <w:rPr>
          <w:rFonts w:ascii="Arial" w:hAnsi="Arial" w:cs="Arial"/>
        </w:rPr>
        <w:t>.</w:t>
      </w:r>
      <w:r w:rsidR="00C77026" w:rsidRPr="00C77026">
        <w:rPr>
          <w:rFonts w:ascii="Arial" w:hAnsi="Arial" w:cs="Arial"/>
        </w:rPr>
        <w:t xml:space="preserve"> Our hypotheses are: (1)</w:t>
      </w:r>
      <w:r w:rsidR="00C77026" w:rsidRPr="00C77026">
        <w:rPr>
          <w:rFonts w:ascii="Arial" w:hAnsi="Arial" w:cs="Arial"/>
          <w:b/>
          <w:bCs/>
        </w:rPr>
        <w:t xml:space="preserve"> </w:t>
      </w:r>
      <w:r w:rsidR="007D14D1">
        <w:rPr>
          <w:rFonts w:ascii="Arial" w:hAnsi="Arial" w:cs="Arial"/>
        </w:rPr>
        <w:t>d</w:t>
      </w:r>
      <w:r w:rsidR="00C77026" w:rsidRPr="00C77026">
        <w:rPr>
          <w:rFonts w:ascii="Arial" w:hAnsi="Arial" w:cs="Arial"/>
        </w:rPr>
        <w:t xml:space="preserve">rought </w:t>
      </w:r>
      <w:r w:rsidR="00C77026">
        <w:rPr>
          <w:rFonts w:ascii="Arial" w:hAnsi="Arial" w:cs="Arial"/>
        </w:rPr>
        <w:t xml:space="preserve">will </w:t>
      </w:r>
      <w:r w:rsidR="00C77026" w:rsidRPr="00C77026">
        <w:rPr>
          <w:rFonts w:ascii="Arial" w:hAnsi="Arial" w:cs="Arial"/>
        </w:rPr>
        <w:t>alter the structure and diversity of AO communit</w:t>
      </w:r>
      <w:r w:rsidR="00C77026">
        <w:rPr>
          <w:rFonts w:ascii="Arial" w:hAnsi="Arial" w:cs="Arial"/>
        </w:rPr>
        <w:t>ies</w:t>
      </w:r>
      <w:r w:rsidR="00825027">
        <w:rPr>
          <w:rFonts w:ascii="Arial" w:hAnsi="Arial" w:cs="Arial"/>
        </w:rPr>
        <w:t>;</w:t>
      </w:r>
      <w:r w:rsidR="007D14D1">
        <w:rPr>
          <w:rFonts w:ascii="Arial" w:hAnsi="Arial" w:cs="Arial"/>
        </w:rPr>
        <w:t xml:space="preserve"> (2)</w:t>
      </w:r>
      <w:r w:rsidR="00C77026" w:rsidRPr="00C77026">
        <w:rPr>
          <w:rFonts w:ascii="Arial" w:hAnsi="Arial" w:cs="Arial"/>
        </w:rPr>
        <w:t xml:space="preserve"> </w:t>
      </w:r>
      <w:r w:rsidR="007D14D1">
        <w:rPr>
          <w:rFonts w:ascii="Arial" w:hAnsi="Arial" w:cs="Arial"/>
        </w:rPr>
        <w:t>d</w:t>
      </w:r>
      <w:r w:rsidR="00C77026" w:rsidRPr="00C77026">
        <w:rPr>
          <w:rFonts w:ascii="Arial" w:hAnsi="Arial" w:cs="Arial"/>
        </w:rPr>
        <w:t xml:space="preserve">rought </w:t>
      </w:r>
      <w:r w:rsidR="007D14D1">
        <w:rPr>
          <w:rFonts w:ascii="Arial" w:hAnsi="Arial" w:cs="Arial"/>
        </w:rPr>
        <w:t>will reduce</w:t>
      </w:r>
      <w:r w:rsidR="00C77026" w:rsidRPr="00C77026">
        <w:rPr>
          <w:rFonts w:ascii="Arial" w:hAnsi="Arial" w:cs="Arial"/>
        </w:rPr>
        <w:t xml:space="preserve"> the abundance of AO communit</w:t>
      </w:r>
      <w:r w:rsidR="007D14D1">
        <w:rPr>
          <w:rFonts w:ascii="Arial" w:hAnsi="Arial" w:cs="Arial"/>
        </w:rPr>
        <w:t>ies</w:t>
      </w:r>
      <w:r w:rsidR="00825027">
        <w:rPr>
          <w:rFonts w:ascii="Arial" w:hAnsi="Arial" w:cs="Arial"/>
        </w:rPr>
        <w:t>;</w:t>
      </w:r>
      <w:r w:rsidR="007D14D1">
        <w:rPr>
          <w:rFonts w:ascii="Arial" w:hAnsi="Arial" w:cs="Arial"/>
        </w:rPr>
        <w:t xml:space="preserve"> (3)</w:t>
      </w:r>
      <w:r w:rsidR="00C77026" w:rsidRPr="00C77026">
        <w:rPr>
          <w:rFonts w:ascii="Arial" w:hAnsi="Arial" w:cs="Arial"/>
        </w:rPr>
        <w:t xml:space="preserve"> </w:t>
      </w:r>
      <w:r w:rsidR="007D14D1">
        <w:rPr>
          <w:rFonts w:ascii="Arial" w:hAnsi="Arial" w:cs="Arial"/>
        </w:rPr>
        <w:t>t</w:t>
      </w:r>
      <w:r w:rsidR="00C77026" w:rsidRPr="00C77026">
        <w:rPr>
          <w:rFonts w:ascii="Arial" w:hAnsi="Arial" w:cs="Arial"/>
        </w:rPr>
        <w:t>he effect of drought on AO communit</w:t>
      </w:r>
      <w:r w:rsidR="007D14D1">
        <w:rPr>
          <w:rFonts w:ascii="Arial" w:hAnsi="Arial" w:cs="Arial"/>
        </w:rPr>
        <w:t>ies</w:t>
      </w:r>
      <w:r w:rsidR="00C77026" w:rsidRPr="00C77026">
        <w:rPr>
          <w:rFonts w:ascii="Arial" w:hAnsi="Arial" w:cs="Arial"/>
        </w:rPr>
        <w:t xml:space="preserve"> </w:t>
      </w:r>
      <w:r w:rsidR="00825027">
        <w:rPr>
          <w:rFonts w:ascii="Arial" w:hAnsi="Arial" w:cs="Arial"/>
        </w:rPr>
        <w:t xml:space="preserve">is </w:t>
      </w:r>
      <w:r w:rsidR="007D14D1">
        <w:rPr>
          <w:rFonts w:ascii="Arial" w:hAnsi="Arial" w:cs="Arial"/>
        </w:rPr>
        <w:t>specific depending on the</w:t>
      </w:r>
      <w:r w:rsidR="00C77026" w:rsidRPr="00C77026">
        <w:rPr>
          <w:rFonts w:ascii="Arial" w:hAnsi="Arial" w:cs="Arial"/>
        </w:rPr>
        <w:t xml:space="preserve"> cropping system</w:t>
      </w:r>
      <w:r w:rsidR="007D14D1">
        <w:rPr>
          <w:rFonts w:ascii="Arial" w:hAnsi="Arial" w:cs="Arial"/>
        </w:rPr>
        <w:t>s</w:t>
      </w:r>
      <w:r w:rsidR="00825027">
        <w:rPr>
          <w:rFonts w:ascii="Arial" w:hAnsi="Arial" w:cs="Arial"/>
        </w:rPr>
        <w:t>, and g</w:t>
      </w:r>
      <w:r w:rsidR="00825027">
        <w:rPr>
          <w:rFonts w:ascii="Arial" w:hAnsi="Arial" w:cs="Arial"/>
        </w:rPr>
        <w:t>iven the differences in drought-sensitivities among AO groups, we assumed that the effect of drought will also group specific</w:t>
      </w:r>
      <w:r w:rsidR="00825027">
        <w:rPr>
          <w:rFonts w:ascii="Arial" w:hAnsi="Arial" w:cs="Arial"/>
        </w:rPr>
        <w:t>;</w:t>
      </w:r>
      <w:r w:rsidR="006D5B1D">
        <w:rPr>
          <w:rFonts w:ascii="Arial" w:hAnsi="Arial" w:cs="Arial"/>
        </w:rPr>
        <w:t xml:space="preserve"> (4) there will be distinct responses of mineral N pools and N</w:t>
      </w:r>
      <w:r w:rsidR="006D5B1D" w:rsidRPr="006D5B1D">
        <w:rPr>
          <w:rFonts w:ascii="Arial" w:hAnsi="Arial" w:cs="Arial"/>
          <w:vertAlign w:val="subscript"/>
        </w:rPr>
        <w:t>2</w:t>
      </w:r>
      <w:r w:rsidR="006D5B1D">
        <w:rPr>
          <w:rFonts w:ascii="Arial" w:hAnsi="Arial" w:cs="Arial"/>
        </w:rPr>
        <w:t xml:space="preserve">O emissions to drought </w:t>
      </w:r>
      <w:r w:rsidR="00825027">
        <w:rPr>
          <w:rFonts w:ascii="Arial" w:hAnsi="Arial" w:cs="Arial"/>
        </w:rPr>
        <w:t>under</w:t>
      </w:r>
      <w:r w:rsidR="006D5B1D">
        <w:rPr>
          <w:rFonts w:ascii="Arial" w:hAnsi="Arial" w:cs="Arial"/>
        </w:rPr>
        <w:t xml:space="preserve"> different cropping systems and fertilization regimes</w:t>
      </w:r>
      <w:r w:rsidR="007D14D1">
        <w:rPr>
          <w:rFonts w:ascii="Arial" w:hAnsi="Arial" w:cs="Arial"/>
        </w:rPr>
        <w:t xml:space="preserve">. </w:t>
      </w:r>
      <w:r w:rsidR="00682B9F">
        <w:rPr>
          <w:rFonts w:ascii="Arial" w:hAnsi="Arial" w:cs="Arial"/>
        </w:rPr>
        <w:t xml:space="preserve">Based on the contrasting soil </w:t>
      </w:r>
      <w:r w:rsidR="00825027">
        <w:rPr>
          <w:rFonts w:ascii="Arial" w:hAnsi="Arial" w:cs="Arial"/>
        </w:rPr>
        <w:t>physicochemical</w:t>
      </w:r>
      <w:r w:rsidR="00682B9F">
        <w:rPr>
          <w:rFonts w:ascii="Arial" w:hAnsi="Arial" w:cs="Arial"/>
        </w:rPr>
        <w:t xml:space="preserve"> properties between organic and </w:t>
      </w:r>
      <w:r w:rsidR="00682B9F">
        <w:rPr>
          <w:rFonts w:ascii="Arial" w:hAnsi="Arial" w:cs="Arial"/>
        </w:rPr>
        <w:lastRenderedPageBreak/>
        <w:t>conventional systems in the DOK-trial, w</w:t>
      </w:r>
      <w:r w:rsidR="007D14D1">
        <w:rPr>
          <w:rFonts w:ascii="Arial" w:hAnsi="Arial" w:cs="Arial"/>
        </w:rPr>
        <w:t>e</w:t>
      </w:r>
      <w:r w:rsidR="00682B9F">
        <w:rPr>
          <w:rFonts w:ascii="Arial" w:hAnsi="Arial" w:cs="Arial"/>
        </w:rPr>
        <w:t xml:space="preserve"> </w:t>
      </w:r>
      <w:r w:rsidR="007D14D1">
        <w:rPr>
          <w:rFonts w:ascii="Arial" w:hAnsi="Arial" w:cs="Arial"/>
        </w:rPr>
        <w:t>expected</w:t>
      </w:r>
      <w:r w:rsidR="00825027">
        <w:rPr>
          <w:rFonts w:ascii="Arial" w:hAnsi="Arial" w:cs="Arial"/>
        </w:rPr>
        <w:t xml:space="preserve"> </w:t>
      </w:r>
      <w:r w:rsidR="00D9150A">
        <w:rPr>
          <w:rFonts w:ascii="Arial" w:hAnsi="Arial" w:cs="Arial"/>
        </w:rPr>
        <w:t>that the conventional system will exhibit more pronounced drought effect than the organic system. Conversely, the AO communities will be less-affected or even more stable in the organic cropping system.</w:t>
      </w:r>
    </w:p>
    <w:p w14:paraId="20CE5529" w14:textId="3B9056ED" w:rsidR="008800AA" w:rsidRDefault="008800AA" w:rsidP="00A21884">
      <w:pPr>
        <w:spacing w:after="0" w:line="480" w:lineRule="auto"/>
        <w:jc w:val="both"/>
        <w:rPr>
          <w:rFonts w:ascii="Arial" w:hAnsi="Arial" w:cs="Arial"/>
        </w:rPr>
      </w:pPr>
    </w:p>
    <w:p w14:paraId="5809EDDA" w14:textId="09F54746" w:rsidR="00AF0B42" w:rsidRPr="005632F9" w:rsidRDefault="005F7529" w:rsidP="00A21884">
      <w:pPr>
        <w:spacing w:after="0" w:line="480" w:lineRule="auto"/>
        <w:jc w:val="both"/>
        <w:rPr>
          <w:rFonts w:ascii="Arial" w:hAnsi="Arial" w:cs="Arial"/>
          <w:b/>
          <w:bCs/>
        </w:rPr>
      </w:pPr>
      <w:r w:rsidRPr="005632F9">
        <w:rPr>
          <w:rFonts w:ascii="Arial" w:hAnsi="Arial" w:cs="Arial"/>
          <w:b/>
          <w:bCs/>
        </w:rPr>
        <w:t>References</w:t>
      </w:r>
    </w:p>
    <w:p w14:paraId="4710902A" w14:textId="77777777" w:rsidR="005F7529" w:rsidRDefault="005F7529" w:rsidP="00A21884">
      <w:pPr>
        <w:spacing w:after="0" w:line="480" w:lineRule="auto"/>
        <w:jc w:val="both"/>
        <w:rPr>
          <w:rFonts w:ascii="Arial" w:hAnsi="Arial" w:cs="Arial"/>
        </w:rPr>
      </w:pPr>
    </w:p>
    <w:p w14:paraId="3F16B8A4" w14:textId="77777777" w:rsidR="005632F9" w:rsidRPr="005632F9" w:rsidRDefault="005632F9" w:rsidP="005632F9">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5632F9">
        <w:rPr>
          <w:rFonts w:ascii="Arial" w:hAnsi="Arial" w:cs="Arial"/>
        </w:rPr>
        <w:t xml:space="preserve">Barker, L. J., Hannaford, J., Magee, E., Turner, S., Sefton, C., Parry, S., Evans, J., </w:t>
      </w:r>
      <w:proofErr w:type="spellStart"/>
      <w:r w:rsidRPr="005632F9">
        <w:rPr>
          <w:rFonts w:ascii="Arial" w:hAnsi="Arial" w:cs="Arial"/>
        </w:rPr>
        <w:t>Szczykulska</w:t>
      </w:r>
      <w:proofErr w:type="spellEnd"/>
      <w:r w:rsidRPr="005632F9">
        <w:rPr>
          <w:rFonts w:ascii="Arial" w:hAnsi="Arial" w:cs="Arial"/>
        </w:rPr>
        <w:t xml:space="preserve">, M., &amp; </w:t>
      </w:r>
      <w:proofErr w:type="spellStart"/>
      <w:r w:rsidRPr="005632F9">
        <w:rPr>
          <w:rFonts w:ascii="Arial" w:hAnsi="Arial" w:cs="Arial"/>
        </w:rPr>
        <w:t>Haxton</w:t>
      </w:r>
      <w:proofErr w:type="spellEnd"/>
      <w:r w:rsidRPr="005632F9">
        <w:rPr>
          <w:rFonts w:ascii="Arial" w:hAnsi="Arial" w:cs="Arial"/>
        </w:rPr>
        <w:t xml:space="preserve">, T. (2024). An appraisal of the severity of the 2022 drought and its impacts. </w:t>
      </w:r>
      <w:r w:rsidRPr="005632F9">
        <w:rPr>
          <w:rFonts w:ascii="Arial" w:hAnsi="Arial" w:cs="Arial"/>
          <w:i/>
          <w:iCs/>
        </w:rPr>
        <w:t>Weather</w:t>
      </w:r>
      <w:r w:rsidRPr="005632F9">
        <w:rPr>
          <w:rFonts w:ascii="Arial" w:hAnsi="Arial" w:cs="Arial"/>
        </w:rPr>
        <w:t xml:space="preserve">, </w:t>
      </w:r>
      <w:r w:rsidRPr="005632F9">
        <w:rPr>
          <w:rFonts w:ascii="Arial" w:hAnsi="Arial" w:cs="Arial"/>
          <w:i/>
          <w:iCs/>
        </w:rPr>
        <w:t>99</w:t>
      </w:r>
      <w:r w:rsidRPr="005632F9">
        <w:rPr>
          <w:rFonts w:ascii="Arial" w:hAnsi="Arial" w:cs="Arial"/>
        </w:rPr>
        <w:t>(99). https://doi.org/10.1002/wea.4531</w:t>
      </w:r>
    </w:p>
    <w:p w14:paraId="65B640B2" w14:textId="77777777" w:rsidR="005632F9" w:rsidRPr="005632F9" w:rsidRDefault="005632F9" w:rsidP="005632F9">
      <w:pPr>
        <w:pStyle w:val="Bibliography"/>
        <w:rPr>
          <w:rFonts w:ascii="Arial" w:hAnsi="Arial" w:cs="Arial"/>
        </w:rPr>
      </w:pPr>
      <w:r w:rsidRPr="005632F9">
        <w:rPr>
          <w:rFonts w:ascii="Arial" w:hAnsi="Arial" w:cs="Arial"/>
        </w:rPr>
        <w:t xml:space="preserve">Bello, M. O., Thion, C., </w:t>
      </w:r>
      <w:proofErr w:type="spellStart"/>
      <w:r w:rsidRPr="005632F9">
        <w:rPr>
          <w:rFonts w:ascii="Arial" w:hAnsi="Arial" w:cs="Arial"/>
        </w:rPr>
        <w:t>Gubry-Rangin</w:t>
      </w:r>
      <w:proofErr w:type="spellEnd"/>
      <w:r w:rsidRPr="005632F9">
        <w:rPr>
          <w:rFonts w:ascii="Arial" w:hAnsi="Arial" w:cs="Arial"/>
        </w:rPr>
        <w:t xml:space="preserve">, C., &amp; Prosser, J. I. (2019). Differential sensitivity of ammonia </w:t>
      </w:r>
      <w:proofErr w:type="spellStart"/>
      <w:r w:rsidRPr="005632F9">
        <w:rPr>
          <w:rFonts w:ascii="Arial" w:hAnsi="Arial" w:cs="Arial"/>
        </w:rPr>
        <w:t>oxidising</w:t>
      </w:r>
      <w:proofErr w:type="spellEnd"/>
      <w:r w:rsidRPr="005632F9">
        <w:rPr>
          <w:rFonts w:ascii="Arial" w:hAnsi="Arial" w:cs="Arial"/>
        </w:rPr>
        <w:t xml:space="preserve"> archaea and bacteria to matric and osmotic potential. </w:t>
      </w:r>
      <w:r w:rsidRPr="005632F9">
        <w:rPr>
          <w:rFonts w:ascii="Arial" w:hAnsi="Arial" w:cs="Arial"/>
          <w:i/>
          <w:iCs/>
        </w:rPr>
        <w:t>Soil Biology and Biochemistry</w:t>
      </w:r>
      <w:r w:rsidRPr="005632F9">
        <w:rPr>
          <w:rFonts w:ascii="Arial" w:hAnsi="Arial" w:cs="Arial"/>
        </w:rPr>
        <w:t xml:space="preserve">, </w:t>
      </w:r>
      <w:r w:rsidRPr="005632F9">
        <w:rPr>
          <w:rFonts w:ascii="Arial" w:hAnsi="Arial" w:cs="Arial"/>
          <w:i/>
          <w:iCs/>
        </w:rPr>
        <w:t>129</w:t>
      </w:r>
      <w:r w:rsidRPr="005632F9">
        <w:rPr>
          <w:rFonts w:ascii="Arial" w:hAnsi="Arial" w:cs="Arial"/>
        </w:rPr>
        <w:t>, 184–190. https://doi.org/10.1016/j.soilbio.2018.11.017</w:t>
      </w:r>
    </w:p>
    <w:p w14:paraId="1BDCD3B1" w14:textId="77777777" w:rsidR="005632F9" w:rsidRPr="005632F9" w:rsidRDefault="005632F9" w:rsidP="005632F9">
      <w:pPr>
        <w:pStyle w:val="Bibliography"/>
        <w:rPr>
          <w:rFonts w:ascii="Arial" w:hAnsi="Arial" w:cs="Arial"/>
        </w:rPr>
      </w:pPr>
      <w:proofErr w:type="spellStart"/>
      <w:r w:rsidRPr="005632F9">
        <w:rPr>
          <w:rFonts w:ascii="Arial" w:hAnsi="Arial" w:cs="Arial"/>
        </w:rPr>
        <w:t>Blauhut</w:t>
      </w:r>
      <w:proofErr w:type="spellEnd"/>
      <w:r w:rsidRPr="005632F9">
        <w:rPr>
          <w:rFonts w:ascii="Arial" w:hAnsi="Arial" w:cs="Arial"/>
        </w:rPr>
        <w:t xml:space="preserve">, V., </w:t>
      </w:r>
      <w:proofErr w:type="spellStart"/>
      <w:r w:rsidRPr="005632F9">
        <w:rPr>
          <w:rFonts w:ascii="Arial" w:hAnsi="Arial" w:cs="Arial"/>
        </w:rPr>
        <w:t>Stoelzle</w:t>
      </w:r>
      <w:proofErr w:type="spellEnd"/>
      <w:r w:rsidRPr="005632F9">
        <w:rPr>
          <w:rFonts w:ascii="Arial" w:hAnsi="Arial" w:cs="Arial"/>
        </w:rPr>
        <w:t xml:space="preserve">, M., </w:t>
      </w:r>
      <w:proofErr w:type="spellStart"/>
      <w:r w:rsidRPr="005632F9">
        <w:rPr>
          <w:rFonts w:ascii="Arial" w:hAnsi="Arial" w:cs="Arial"/>
        </w:rPr>
        <w:t>Ahopelto</w:t>
      </w:r>
      <w:proofErr w:type="spellEnd"/>
      <w:r w:rsidRPr="005632F9">
        <w:rPr>
          <w:rFonts w:ascii="Arial" w:hAnsi="Arial" w:cs="Arial"/>
        </w:rPr>
        <w:t xml:space="preserve">, L., Brunner, M. I., </w:t>
      </w:r>
      <w:proofErr w:type="spellStart"/>
      <w:r w:rsidRPr="005632F9">
        <w:rPr>
          <w:rFonts w:ascii="Arial" w:hAnsi="Arial" w:cs="Arial"/>
        </w:rPr>
        <w:t>Teutschbein</w:t>
      </w:r>
      <w:proofErr w:type="spellEnd"/>
      <w:r w:rsidRPr="005632F9">
        <w:rPr>
          <w:rFonts w:ascii="Arial" w:hAnsi="Arial" w:cs="Arial"/>
        </w:rPr>
        <w:t xml:space="preserve">, C., Wendt, D. E., </w:t>
      </w:r>
      <w:proofErr w:type="spellStart"/>
      <w:r w:rsidRPr="005632F9">
        <w:rPr>
          <w:rFonts w:ascii="Arial" w:hAnsi="Arial" w:cs="Arial"/>
        </w:rPr>
        <w:t>Akstinas</w:t>
      </w:r>
      <w:proofErr w:type="spellEnd"/>
      <w:r w:rsidRPr="005632F9">
        <w:rPr>
          <w:rFonts w:ascii="Arial" w:hAnsi="Arial" w:cs="Arial"/>
        </w:rPr>
        <w:t xml:space="preserve">, V., Bakke, S. J., Barker, L. J., </w:t>
      </w:r>
      <w:proofErr w:type="spellStart"/>
      <w:r w:rsidRPr="005632F9">
        <w:rPr>
          <w:rFonts w:ascii="Arial" w:hAnsi="Arial" w:cs="Arial"/>
        </w:rPr>
        <w:t>Bartošová</w:t>
      </w:r>
      <w:proofErr w:type="spellEnd"/>
      <w:r w:rsidRPr="005632F9">
        <w:rPr>
          <w:rFonts w:ascii="Arial" w:hAnsi="Arial" w:cs="Arial"/>
        </w:rPr>
        <w:t xml:space="preserve">, L., </w:t>
      </w:r>
      <w:proofErr w:type="spellStart"/>
      <w:r w:rsidRPr="005632F9">
        <w:rPr>
          <w:rFonts w:ascii="Arial" w:hAnsi="Arial" w:cs="Arial"/>
        </w:rPr>
        <w:t>Briede</w:t>
      </w:r>
      <w:proofErr w:type="spellEnd"/>
      <w:r w:rsidRPr="005632F9">
        <w:rPr>
          <w:rFonts w:ascii="Arial" w:hAnsi="Arial" w:cs="Arial"/>
        </w:rPr>
        <w:t xml:space="preserve">, A., </w:t>
      </w:r>
      <w:proofErr w:type="spellStart"/>
      <w:r w:rsidRPr="005632F9">
        <w:rPr>
          <w:rFonts w:ascii="Arial" w:hAnsi="Arial" w:cs="Arial"/>
        </w:rPr>
        <w:t>Cammalleri</w:t>
      </w:r>
      <w:proofErr w:type="spellEnd"/>
      <w:r w:rsidRPr="005632F9">
        <w:rPr>
          <w:rFonts w:ascii="Arial" w:hAnsi="Arial" w:cs="Arial"/>
        </w:rPr>
        <w:t xml:space="preserve">, C., Kalin, K. C., De Stefano, L., </w:t>
      </w:r>
      <w:proofErr w:type="spellStart"/>
      <w:r w:rsidRPr="005632F9">
        <w:rPr>
          <w:rFonts w:ascii="Arial" w:hAnsi="Arial" w:cs="Arial"/>
        </w:rPr>
        <w:t>Fendeková</w:t>
      </w:r>
      <w:proofErr w:type="spellEnd"/>
      <w:r w:rsidRPr="005632F9">
        <w:rPr>
          <w:rFonts w:ascii="Arial" w:hAnsi="Arial" w:cs="Arial"/>
        </w:rPr>
        <w:t xml:space="preserve">, M., Finger, D. C., Huysmans, M., Ivanov, M., </w:t>
      </w:r>
      <w:proofErr w:type="spellStart"/>
      <w:r w:rsidRPr="005632F9">
        <w:rPr>
          <w:rFonts w:ascii="Arial" w:hAnsi="Arial" w:cs="Arial"/>
        </w:rPr>
        <w:t>Jaagus</w:t>
      </w:r>
      <w:proofErr w:type="spellEnd"/>
      <w:r w:rsidRPr="005632F9">
        <w:rPr>
          <w:rFonts w:ascii="Arial" w:hAnsi="Arial" w:cs="Arial"/>
        </w:rPr>
        <w:t xml:space="preserve">, J., … </w:t>
      </w:r>
      <w:proofErr w:type="spellStart"/>
      <w:r w:rsidRPr="005632F9">
        <w:rPr>
          <w:rFonts w:ascii="Arial" w:hAnsi="Arial" w:cs="Arial"/>
        </w:rPr>
        <w:t>Živković</w:t>
      </w:r>
      <w:proofErr w:type="spellEnd"/>
      <w:r w:rsidRPr="005632F9">
        <w:rPr>
          <w:rFonts w:ascii="Arial" w:hAnsi="Arial" w:cs="Arial"/>
        </w:rPr>
        <w:t xml:space="preserve">, N. (2022). Lessons from the 2018–2019 European droughts: A collective need for unifying drought risk management. </w:t>
      </w:r>
      <w:r w:rsidRPr="005632F9">
        <w:rPr>
          <w:rFonts w:ascii="Arial" w:hAnsi="Arial" w:cs="Arial"/>
          <w:i/>
          <w:iCs/>
        </w:rPr>
        <w:t>Natural Hazards and Earth System Sciences</w:t>
      </w:r>
      <w:r w:rsidRPr="005632F9">
        <w:rPr>
          <w:rFonts w:ascii="Arial" w:hAnsi="Arial" w:cs="Arial"/>
        </w:rPr>
        <w:t xml:space="preserve">, </w:t>
      </w:r>
      <w:r w:rsidRPr="005632F9">
        <w:rPr>
          <w:rFonts w:ascii="Arial" w:hAnsi="Arial" w:cs="Arial"/>
          <w:i/>
          <w:iCs/>
        </w:rPr>
        <w:t>22</w:t>
      </w:r>
      <w:r w:rsidRPr="005632F9">
        <w:rPr>
          <w:rFonts w:ascii="Arial" w:hAnsi="Arial" w:cs="Arial"/>
        </w:rPr>
        <w:t>(6), 2201–2217. https://doi.org/10.5194/nhess-22-2201-2022</w:t>
      </w:r>
    </w:p>
    <w:p w14:paraId="01B1FDC7" w14:textId="77777777" w:rsidR="005632F9" w:rsidRPr="005632F9" w:rsidRDefault="005632F9" w:rsidP="005632F9">
      <w:pPr>
        <w:pStyle w:val="Bibliography"/>
        <w:rPr>
          <w:rFonts w:ascii="Arial" w:hAnsi="Arial" w:cs="Arial"/>
        </w:rPr>
      </w:pPr>
      <w:proofErr w:type="spellStart"/>
      <w:r w:rsidRPr="005632F9">
        <w:rPr>
          <w:rFonts w:ascii="Arial" w:hAnsi="Arial" w:cs="Arial"/>
        </w:rPr>
        <w:t>Daims</w:t>
      </w:r>
      <w:proofErr w:type="spellEnd"/>
      <w:r w:rsidRPr="005632F9">
        <w:rPr>
          <w:rFonts w:ascii="Arial" w:hAnsi="Arial" w:cs="Arial"/>
        </w:rPr>
        <w:t xml:space="preserve">, H., </w:t>
      </w:r>
      <w:proofErr w:type="spellStart"/>
      <w:r w:rsidRPr="005632F9">
        <w:rPr>
          <w:rFonts w:ascii="Arial" w:hAnsi="Arial" w:cs="Arial"/>
        </w:rPr>
        <w:t>Lebedeva</w:t>
      </w:r>
      <w:proofErr w:type="spellEnd"/>
      <w:r w:rsidRPr="005632F9">
        <w:rPr>
          <w:rFonts w:ascii="Arial" w:hAnsi="Arial" w:cs="Arial"/>
        </w:rPr>
        <w:t xml:space="preserve">, E. V., </w:t>
      </w:r>
      <w:proofErr w:type="spellStart"/>
      <w:r w:rsidRPr="005632F9">
        <w:rPr>
          <w:rFonts w:ascii="Arial" w:hAnsi="Arial" w:cs="Arial"/>
        </w:rPr>
        <w:t>Pjevac</w:t>
      </w:r>
      <w:proofErr w:type="spellEnd"/>
      <w:r w:rsidRPr="005632F9">
        <w:rPr>
          <w:rFonts w:ascii="Arial" w:hAnsi="Arial" w:cs="Arial"/>
        </w:rPr>
        <w:t xml:space="preserve">, P., Han, P., Herbold, C., </w:t>
      </w:r>
      <w:proofErr w:type="spellStart"/>
      <w:r w:rsidRPr="005632F9">
        <w:rPr>
          <w:rFonts w:ascii="Arial" w:hAnsi="Arial" w:cs="Arial"/>
        </w:rPr>
        <w:t>Albertsen</w:t>
      </w:r>
      <w:proofErr w:type="spellEnd"/>
      <w:r w:rsidRPr="005632F9">
        <w:rPr>
          <w:rFonts w:ascii="Arial" w:hAnsi="Arial" w:cs="Arial"/>
        </w:rPr>
        <w:t xml:space="preserve">, M., </w:t>
      </w:r>
      <w:proofErr w:type="spellStart"/>
      <w:r w:rsidRPr="005632F9">
        <w:rPr>
          <w:rFonts w:ascii="Arial" w:hAnsi="Arial" w:cs="Arial"/>
        </w:rPr>
        <w:t>Jehmlich</w:t>
      </w:r>
      <w:proofErr w:type="spellEnd"/>
      <w:r w:rsidRPr="005632F9">
        <w:rPr>
          <w:rFonts w:ascii="Arial" w:hAnsi="Arial" w:cs="Arial"/>
        </w:rPr>
        <w:t xml:space="preserve">, N., </w:t>
      </w:r>
      <w:proofErr w:type="spellStart"/>
      <w:r w:rsidRPr="005632F9">
        <w:rPr>
          <w:rFonts w:ascii="Arial" w:hAnsi="Arial" w:cs="Arial"/>
        </w:rPr>
        <w:t>Palatinszky</w:t>
      </w:r>
      <w:proofErr w:type="spellEnd"/>
      <w:r w:rsidRPr="005632F9">
        <w:rPr>
          <w:rFonts w:ascii="Arial" w:hAnsi="Arial" w:cs="Arial"/>
        </w:rPr>
        <w:t xml:space="preserve">, M., </w:t>
      </w:r>
      <w:proofErr w:type="spellStart"/>
      <w:r w:rsidRPr="005632F9">
        <w:rPr>
          <w:rFonts w:ascii="Arial" w:hAnsi="Arial" w:cs="Arial"/>
        </w:rPr>
        <w:t>Vierheilig</w:t>
      </w:r>
      <w:proofErr w:type="spellEnd"/>
      <w:r w:rsidRPr="005632F9">
        <w:rPr>
          <w:rFonts w:ascii="Arial" w:hAnsi="Arial" w:cs="Arial"/>
        </w:rPr>
        <w:t xml:space="preserve">, J., </w:t>
      </w:r>
      <w:proofErr w:type="spellStart"/>
      <w:r w:rsidRPr="005632F9">
        <w:rPr>
          <w:rFonts w:ascii="Arial" w:hAnsi="Arial" w:cs="Arial"/>
        </w:rPr>
        <w:t>Bulaev</w:t>
      </w:r>
      <w:proofErr w:type="spellEnd"/>
      <w:r w:rsidRPr="005632F9">
        <w:rPr>
          <w:rFonts w:ascii="Arial" w:hAnsi="Arial" w:cs="Arial"/>
        </w:rPr>
        <w:t xml:space="preserve">, A., </w:t>
      </w:r>
      <w:proofErr w:type="spellStart"/>
      <w:r w:rsidRPr="005632F9">
        <w:rPr>
          <w:rFonts w:ascii="Arial" w:hAnsi="Arial" w:cs="Arial"/>
        </w:rPr>
        <w:t>Kirkegaard</w:t>
      </w:r>
      <w:proofErr w:type="spellEnd"/>
      <w:r w:rsidRPr="005632F9">
        <w:rPr>
          <w:rFonts w:ascii="Arial" w:hAnsi="Arial" w:cs="Arial"/>
        </w:rPr>
        <w:t xml:space="preserve">, R. H., von Bergen, M., </w:t>
      </w:r>
      <w:proofErr w:type="spellStart"/>
      <w:r w:rsidRPr="005632F9">
        <w:rPr>
          <w:rFonts w:ascii="Arial" w:hAnsi="Arial" w:cs="Arial"/>
        </w:rPr>
        <w:t>Rattei</w:t>
      </w:r>
      <w:proofErr w:type="spellEnd"/>
      <w:r w:rsidRPr="005632F9">
        <w:rPr>
          <w:rFonts w:ascii="Arial" w:hAnsi="Arial" w:cs="Arial"/>
        </w:rPr>
        <w:t xml:space="preserve">, T., </w:t>
      </w:r>
      <w:proofErr w:type="spellStart"/>
      <w:r w:rsidRPr="005632F9">
        <w:rPr>
          <w:rFonts w:ascii="Arial" w:hAnsi="Arial" w:cs="Arial"/>
        </w:rPr>
        <w:t>Bendinger</w:t>
      </w:r>
      <w:proofErr w:type="spellEnd"/>
      <w:r w:rsidRPr="005632F9">
        <w:rPr>
          <w:rFonts w:ascii="Arial" w:hAnsi="Arial" w:cs="Arial"/>
        </w:rPr>
        <w:t xml:space="preserve">, B., Nielsen, P. H., &amp; Wagner, M. (2015). Complete nitrification by Nitrospira bacteria. </w:t>
      </w:r>
      <w:r w:rsidRPr="005632F9">
        <w:rPr>
          <w:rFonts w:ascii="Arial" w:hAnsi="Arial" w:cs="Arial"/>
          <w:i/>
          <w:iCs/>
        </w:rPr>
        <w:t>Nature</w:t>
      </w:r>
      <w:r w:rsidRPr="005632F9">
        <w:rPr>
          <w:rFonts w:ascii="Arial" w:hAnsi="Arial" w:cs="Arial"/>
        </w:rPr>
        <w:t xml:space="preserve">, </w:t>
      </w:r>
      <w:r w:rsidRPr="005632F9">
        <w:rPr>
          <w:rFonts w:ascii="Arial" w:hAnsi="Arial" w:cs="Arial"/>
          <w:i/>
          <w:iCs/>
        </w:rPr>
        <w:t>528</w:t>
      </w:r>
      <w:r w:rsidRPr="005632F9">
        <w:rPr>
          <w:rFonts w:ascii="Arial" w:hAnsi="Arial" w:cs="Arial"/>
        </w:rPr>
        <w:t>(7583), 504–509. https://doi.org/10.1038/nature16461</w:t>
      </w:r>
    </w:p>
    <w:p w14:paraId="246171EB" w14:textId="77777777" w:rsidR="005632F9" w:rsidRPr="005632F9" w:rsidRDefault="005632F9" w:rsidP="005632F9">
      <w:pPr>
        <w:pStyle w:val="Bibliography"/>
        <w:rPr>
          <w:rFonts w:ascii="Arial" w:hAnsi="Arial" w:cs="Arial"/>
        </w:rPr>
      </w:pPr>
      <w:r w:rsidRPr="005632F9">
        <w:rPr>
          <w:rFonts w:ascii="Arial" w:hAnsi="Arial" w:cs="Arial"/>
        </w:rPr>
        <w:t xml:space="preserve">Deng, L., Peng, C., Kim, D.-G., Li, J., Liu, Y., Hai, X., Liu, Q., Huang, C., </w:t>
      </w:r>
      <w:proofErr w:type="spellStart"/>
      <w:r w:rsidRPr="005632F9">
        <w:rPr>
          <w:rFonts w:ascii="Arial" w:hAnsi="Arial" w:cs="Arial"/>
        </w:rPr>
        <w:t>Shangguan</w:t>
      </w:r>
      <w:proofErr w:type="spellEnd"/>
      <w:r w:rsidRPr="005632F9">
        <w:rPr>
          <w:rFonts w:ascii="Arial" w:hAnsi="Arial" w:cs="Arial"/>
        </w:rPr>
        <w:t xml:space="preserve">, Z., &amp; </w:t>
      </w:r>
      <w:proofErr w:type="spellStart"/>
      <w:r w:rsidRPr="005632F9">
        <w:rPr>
          <w:rFonts w:ascii="Arial" w:hAnsi="Arial" w:cs="Arial"/>
        </w:rPr>
        <w:t>Kuzyakov</w:t>
      </w:r>
      <w:proofErr w:type="spellEnd"/>
      <w:r w:rsidRPr="005632F9">
        <w:rPr>
          <w:rFonts w:ascii="Arial" w:hAnsi="Arial" w:cs="Arial"/>
        </w:rPr>
        <w:t xml:space="preserve">, Y. (2021). Drought effects on soil carbon and nitrogen dynamics in global natural ecosystems. </w:t>
      </w:r>
      <w:r w:rsidRPr="005632F9">
        <w:rPr>
          <w:rFonts w:ascii="Arial" w:hAnsi="Arial" w:cs="Arial"/>
          <w:i/>
          <w:iCs/>
        </w:rPr>
        <w:t>Earth-Science Reviews</w:t>
      </w:r>
      <w:r w:rsidRPr="005632F9">
        <w:rPr>
          <w:rFonts w:ascii="Arial" w:hAnsi="Arial" w:cs="Arial"/>
        </w:rPr>
        <w:t xml:space="preserve">, </w:t>
      </w:r>
      <w:r w:rsidRPr="005632F9">
        <w:rPr>
          <w:rFonts w:ascii="Arial" w:hAnsi="Arial" w:cs="Arial"/>
          <w:i/>
          <w:iCs/>
        </w:rPr>
        <w:t>214</w:t>
      </w:r>
      <w:r w:rsidRPr="005632F9">
        <w:rPr>
          <w:rFonts w:ascii="Arial" w:hAnsi="Arial" w:cs="Arial"/>
        </w:rPr>
        <w:t>, 103501. https://doi.org/10.1016/j.earscirev.2020.103501</w:t>
      </w:r>
    </w:p>
    <w:p w14:paraId="495C07CF" w14:textId="77777777" w:rsidR="005632F9" w:rsidRPr="005632F9" w:rsidRDefault="005632F9" w:rsidP="005632F9">
      <w:pPr>
        <w:pStyle w:val="Bibliography"/>
        <w:rPr>
          <w:rFonts w:ascii="Arial" w:hAnsi="Arial" w:cs="Arial"/>
        </w:rPr>
      </w:pPr>
      <w:proofErr w:type="spellStart"/>
      <w:r w:rsidRPr="005632F9">
        <w:rPr>
          <w:rFonts w:ascii="Arial" w:hAnsi="Arial" w:cs="Arial"/>
        </w:rPr>
        <w:lastRenderedPageBreak/>
        <w:t>Falkowski</w:t>
      </w:r>
      <w:proofErr w:type="spellEnd"/>
      <w:r w:rsidRPr="005632F9">
        <w:rPr>
          <w:rFonts w:ascii="Arial" w:hAnsi="Arial" w:cs="Arial"/>
        </w:rPr>
        <w:t xml:space="preserve">, P. G., </w:t>
      </w:r>
      <w:proofErr w:type="spellStart"/>
      <w:r w:rsidRPr="005632F9">
        <w:rPr>
          <w:rFonts w:ascii="Arial" w:hAnsi="Arial" w:cs="Arial"/>
        </w:rPr>
        <w:t>Fenchel</w:t>
      </w:r>
      <w:proofErr w:type="spellEnd"/>
      <w:r w:rsidRPr="005632F9">
        <w:rPr>
          <w:rFonts w:ascii="Arial" w:hAnsi="Arial" w:cs="Arial"/>
        </w:rPr>
        <w:t xml:space="preserve">, T., &amp; Delong, E. F. (2008). The Microbial Engines That Drive Earth’s Biogeochemical Cycles. </w:t>
      </w:r>
      <w:r w:rsidRPr="005632F9">
        <w:rPr>
          <w:rFonts w:ascii="Arial" w:hAnsi="Arial" w:cs="Arial"/>
          <w:i/>
          <w:iCs/>
        </w:rPr>
        <w:t>Science</w:t>
      </w:r>
      <w:r w:rsidRPr="005632F9">
        <w:rPr>
          <w:rFonts w:ascii="Arial" w:hAnsi="Arial" w:cs="Arial"/>
        </w:rPr>
        <w:t xml:space="preserve">, </w:t>
      </w:r>
      <w:r w:rsidRPr="005632F9">
        <w:rPr>
          <w:rFonts w:ascii="Arial" w:hAnsi="Arial" w:cs="Arial"/>
          <w:i/>
          <w:iCs/>
        </w:rPr>
        <w:t>320</w:t>
      </w:r>
      <w:r w:rsidRPr="005632F9">
        <w:rPr>
          <w:rFonts w:ascii="Arial" w:hAnsi="Arial" w:cs="Arial"/>
        </w:rPr>
        <w:t>(5879), 1034–1039. https://doi.org/10.1126/science.1153213</w:t>
      </w:r>
    </w:p>
    <w:p w14:paraId="6AA46CF5" w14:textId="77777777" w:rsidR="005632F9" w:rsidRPr="005632F9" w:rsidRDefault="005632F9" w:rsidP="005632F9">
      <w:pPr>
        <w:pStyle w:val="Bibliography"/>
        <w:rPr>
          <w:rFonts w:ascii="Arial" w:hAnsi="Arial" w:cs="Arial"/>
        </w:rPr>
      </w:pPr>
      <w:r w:rsidRPr="005632F9">
        <w:rPr>
          <w:rFonts w:ascii="Arial" w:hAnsi="Arial" w:cs="Arial"/>
        </w:rPr>
        <w:t xml:space="preserve">Flynn, N. E., Comas, L. H., Stewart, C. E., &amp; Fonte, S. J. (2023). High N availability decreases N uptake and yield under limited water availability in maize. </w:t>
      </w:r>
      <w:r w:rsidRPr="005632F9">
        <w:rPr>
          <w:rFonts w:ascii="Arial" w:hAnsi="Arial" w:cs="Arial"/>
          <w:i/>
          <w:iCs/>
        </w:rPr>
        <w:t>Scientific Reports</w:t>
      </w:r>
      <w:r w:rsidRPr="005632F9">
        <w:rPr>
          <w:rFonts w:ascii="Arial" w:hAnsi="Arial" w:cs="Arial"/>
        </w:rPr>
        <w:t xml:space="preserve">, </w:t>
      </w:r>
      <w:r w:rsidRPr="005632F9">
        <w:rPr>
          <w:rFonts w:ascii="Arial" w:hAnsi="Arial" w:cs="Arial"/>
          <w:i/>
          <w:iCs/>
        </w:rPr>
        <w:t>13</w:t>
      </w:r>
      <w:r w:rsidRPr="005632F9">
        <w:rPr>
          <w:rFonts w:ascii="Arial" w:hAnsi="Arial" w:cs="Arial"/>
        </w:rPr>
        <w:t>(1), 14269. https://doi.org/10.1038/s41598-023-40459-0</w:t>
      </w:r>
    </w:p>
    <w:p w14:paraId="40F4EE43" w14:textId="77777777" w:rsidR="005632F9" w:rsidRPr="005632F9" w:rsidRDefault="005632F9" w:rsidP="005632F9">
      <w:pPr>
        <w:pStyle w:val="Bibliography"/>
        <w:rPr>
          <w:rFonts w:ascii="Arial" w:hAnsi="Arial" w:cs="Arial"/>
        </w:rPr>
      </w:pPr>
      <w:r w:rsidRPr="005632F9">
        <w:rPr>
          <w:rFonts w:ascii="Arial" w:hAnsi="Arial" w:cs="Arial"/>
        </w:rPr>
        <w:t xml:space="preserve">Fuchslueger, L., Kastl, E.-M., Bauer, F., </w:t>
      </w:r>
      <w:proofErr w:type="spellStart"/>
      <w:r w:rsidRPr="005632F9">
        <w:rPr>
          <w:rFonts w:ascii="Arial" w:hAnsi="Arial" w:cs="Arial"/>
        </w:rPr>
        <w:t>Kienzl</w:t>
      </w:r>
      <w:proofErr w:type="spellEnd"/>
      <w:r w:rsidRPr="005632F9">
        <w:rPr>
          <w:rFonts w:ascii="Arial" w:hAnsi="Arial" w:cs="Arial"/>
        </w:rPr>
        <w:t xml:space="preserve">, S., </w:t>
      </w:r>
      <w:proofErr w:type="spellStart"/>
      <w:r w:rsidRPr="005632F9">
        <w:rPr>
          <w:rFonts w:ascii="Arial" w:hAnsi="Arial" w:cs="Arial"/>
        </w:rPr>
        <w:t>Hasibeder</w:t>
      </w:r>
      <w:proofErr w:type="spellEnd"/>
      <w:r w:rsidRPr="005632F9">
        <w:rPr>
          <w:rFonts w:ascii="Arial" w:hAnsi="Arial" w:cs="Arial"/>
        </w:rPr>
        <w:t xml:space="preserve">, R., </w:t>
      </w:r>
      <w:proofErr w:type="spellStart"/>
      <w:r w:rsidRPr="005632F9">
        <w:rPr>
          <w:rFonts w:ascii="Arial" w:hAnsi="Arial" w:cs="Arial"/>
        </w:rPr>
        <w:t>Ladreiter</w:t>
      </w:r>
      <w:proofErr w:type="spellEnd"/>
      <w:r w:rsidRPr="005632F9">
        <w:rPr>
          <w:rFonts w:ascii="Arial" w:hAnsi="Arial" w:cs="Arial"/>
        </w:rPr>
        <w:t xml:space="preserve">-Knauss, T., Schmitt, M., Bahn, M., </w:t>
      </w:r>
      <w:proofErr w:type="spellStart"/>
      <w:r w:rsidRPr="005632F9">
        <w:rPr>
          <w:rFonts w:ascii="Arial" w:hAnsi="Arial" w:cs="Arial"/>
        </w:rPr>
        <w:t>Schloter</w:t>
      </w:r>
      <w:proofErr w:type="spellEnd"/>
      <w:r w:rsidRPr="005632F9">
        <w:rPr>
          <w:rFonts w:ascii="Arial" w:hAnsi="Arial" w:cs="Arial"/>
        </w:rPr>
        <w:t xml:space="preserve">, M., Richter, A., &amp; </w:t>
      </w:r>
      <w:proofErr w:type="spellStart"/>
      <w:r w:rsidRPr="005632F9">
        <w:rPr>
          <w:rFonts w:ascii="Arial" w:hAnsi="Arial" w:cs="Arial"/>
        </w:rPr>
        <w:t>Szukics</w:t>
      </w:r>
      <w:proofErr w:type="spellEnd"/>
      <w:r w:rsidRPr="005632F9">
        <w:rPr>
          <w:rFonts w:ascii="Arial" w:hAnsi="Arial" w:cs="Arial"/>
        </w:rPr>
        <w:t xml:space="preserve">, U. (2014). Effects of drought on nitrogen turnover and abundances of ammonia-oxidizers in mountain grassland. </w:t>
      </w:r>
      <w:proofErr w:type="spellStart"/>
      <w:r w:rsidRPr="005632F9">
        <w:rPr>
          <w:rFonts w:ascii="Arial" w:hAnsi="Arial" w:cs="Arial"/>
          <w:i/>
          <w:iCs/>
        </w:rPr>
        <w:t>Biogeosciences</w:t>
      </w:r>
      <w:proofErr w:type="spellEnd"/>
      <w:r w:rsidRPr="005632F9">
        <w:rPr>
          <w:rFonts w:ascii="Arial" w:hAnsi="Arial" w:cs="Arial"/>
        </w:rPr>
        <w:t xml:space="preserve">, </w:t>
      </w:r>
      <w:r w:rsidRPr="005632F9">
        <w:rPr>
          <w:rFonts w:ascii="Arial" w:hAnsi="Arial" w:cs="Arial"/>
          <w:i/>
          <w:iCs/>
        </w:rPr>
        <w:t>11</w:t>
      </w:r>
      <w:r w:rsidRPr="005632F9">
        <w:rPr>
          <w:rFonts w:ascii="Arial" w:hAnsi="Arial" w:cs="Arial"/>
        </w:rPr>
        <w:t>(21), 6003–6015. https://doi.org/10.5194/bg-11-6003-2014</w:t>
      </w:r>
    </w:p>
    <w:p w14:paraId="0F655277" w14:textId="77777777" w:rsidR="005632F9" w:rsidRPr="005632F9" w:rsidRDefault="005632F9" w:rsidP="005632F9">
      <w:pPr>
        <w:pStyle w:val="Bibliography"/>
        <w:rPr>
          <w:rFonts w:ascii="Arial" w:hAnsi="Arial" w:cs="Arial"/>
        </w:rPr>
      </w:pPr>
      <w:r w:rsidRPr="005632F9">
        <w:rPr>
          <w:rFonts w:ascii="Arial" w:hAnsi="Arial" w:cs="Arial"/>
        </w:rPr>
        <w:t xml:space="preserve">Griffiths, B. S., &amp; Philippot, L. (2013). Insights into the resistance and resilience of the soil microbial community. </w:t>
      </w:r>
      <w:r w:rsidRPr="005632F9">
        <w:rPr>
          <w:rFonts w:ascii="Arial" w:hAnsi="Arial" w:cs="Arial"/>
          <w:i/>
          <w:iCs/>
        </w:rPr>
        <w:t>FEMS Microbiology Reviews</w:t>
      </w:r>
      <w:r w:rsidRPr="005632F9">
        <w:rPr>
          <w:rFonts w:ascii="Arial" w:hAnsi="Arial" w:cs="Arial"/>
        </w:rPr>
        <w:t xml:space="preserve">, </w:t>
      </w:r>
      <w:r w:rsidRPr="005632F9">
        <w:rPr>
          <w:rFonts w:ascii="Arial" w:hAnsi="Arial" w:cs="Arial"/>
          <w:i/>
          <w:iCs/>
        </w:rPr>
        <w:t>37</w:t>
      </w:r>
      <w:r w:rsidRPr="005632F9">
        <w:rPr>
          <w:rFonts w:ascii="Arial" w:hAnsi="Arial" w:cs="Arial"/>
        </w:rPr>
        <w:t>(2), 112–129. https://doi.org/10.1111/j.1574-6976.2012.00343.x</w:t>
      </w:r>
    </w:p>
    <w:p w14:paraId="3D1955B4" w14:textId="77777777" w:rsidR="005632F9" w:rsidRPr="005632F9" w:rsidRDefault="005632F9" w:rsidP="005632F9">
      <w:pPr>
        <w:pStyle w:val="Bibliography"/>
        <w:rPr>
          <w:rFonts w:ascii="Arial" w:hAnsi="Arial" w:cs="Arial"/>
        </w:rPr>
      </w:pPr>
      <w:r w:rsidRPr="005632F9">
        <w:rPr>
          <w:rFonts w:ascii="Arial" w:hAnsi="Arial" w:cs="Arial"/>
        </w:rPr>
        <w:t xml:space="preserve">Gruber, N., &amp; Galloway, J. N. (2008). An Earth-system perspective of the global nitrogen cycle. </w:t>
      </w:r>
      <w:r w:rsidRPr="005632F9">
        <w:rPr>
          <w:rFonts w:ascii="Arial" w:hAnsi="Arial" w:cs="Arial"/>
          <w:i/>
          <w:iCs/>
        </w:rPr>
        <w:t>Nature</w:t>
      </w:r>
      <w:r w:rsidRPr="005632F9">
        <w:rPr>
          <w:rFonts w:ascii="Arial" w:hAnsi="Arial" w:cs="Arial"/>
        </w:rPr>
        <w:t xml:space="preserve">, </w:t>
      </w:r>
      <w:r w:rsidRPr="005632F9">
        <w:rPr>
          <w:rFonts w:ascii="Arial" w:hAnsi="Arial" w:cs="Arial"/>
          <w:i/>
          <w:iCs/>
        </w:rPr>
        <w:t>451</w:t>
      </w:r>
      <w:r w:rsidRPr="005632F9">
        <w:rPr>
          <w:rFonts w:ascii="Arial" w:hAnsi="Arial" w:cs="Arial"/>
        </w:rPr>
        <w:t>(7176), 293–296. https://doi.org/10.1038/nature06592</w:t>
      </w:r>
    </w:p>
    <w:p w14:paraId="0FF9B642" w14:textId="77777777" w:rsidR="005632F9" w:rsidRPr="005632F9" w:rsidRDefault="005632F9" w:rsidP="005632F9">
      <w:pPr>
        <w:pStyle w:val="Bibliography"/>
        <w:rPr>
          <w:rFonts w:ascii="Arial" w:hAnsi="Arial" w:cs="Arial"/>
        </w:rPr>
      </w:pPr>
      <w:r w:rsidRPr="005632F9">
        <w:rPr>
          <w:rFonts w:ascii="Arial" w:hAnsi="Arial" w:cs="Arial"/>
        </w:rPr>
        <w:t xml:space="preserve">Hari, V., </w:t>
      </w:r>
      <w:proofErr w:type="spellStart"/>
      <w:r w:rsidRPr="005632F9">
        <w:rPr>
          <w:rFonts w:ascii="Arial" w:hAnsi="Arial" w:cs="Arial"/>
        </w:rPr>
        <w:t>Rakovec</w:t>
      </w:r>
      <w:proofErr w:type="spellEnd"/>
      <w:r w:rsidRPr="005632F9">
        <w:rPr>
          <w:rFonts w:ascii="Arial" w:hAnsi="Arial" w:cs="Arial"/>
        </w:rPr>
        <w:t xml:space="preserve">, O., </w:t>
      </w:r>
      <w:proofErr w:type="spellStart"/>
      <w:r w:rsidRPr="005632F9">
        <w:rPr>
          <w:rFonts w:ascii="Arial" w:hAnsi="Arial" w:cs="Arial"/>
        </w:rPr>
        <w:t>Markonis</w:t>
      </w:r>
      <w:proofErr w:type="spellEnd"/>
      <w:r w:rsidRPr="005632F9">
        <w:rPr>
          <w:rFonts w:ascii="Arial" w:hAnsi="Arial" w:cs="Arial"/>
        </w:rPr>
        <w:t xml:space="preserve">, Y., </w:t>
      </w:r>
      <w:proofErr w:type="spellStart"/>
      <w:r w:rsidRPr="005632F9">
        <w:rPr>
          <w:rFonts w:ascii="Arial" w:hAnsi="Arial" w:cs="Arial"/>
        </w:rPr>
        <w:t>Hanel</w:t>
      </w:r>
      <w:proofErr w:type="spellEnd"/>
      <w:r w:rsidRPr="005632F9">
        <w:rPr>
          <w:rFonts w:ascii="Arial" w:hAnsi="Arial" w:cs="Arial"/>
        </w:rPr>
        <w:t xml:space="preserve">, M., &amp; Kumar, R. (2020). Increased future occurrences of the exceptional 2018–2019 Central European drought under global warming. </w:t>
      </w:r>
      <w:r w:rsidRPr="005632F9">
        <w:rPr>
          <w:rFonts w:ascii="Arial" w:hAnsi="Arial" w:cs="Arial"/>
          <w:i/>
          <w:iCs/>
        </w:rPr>
        <w:t>Scientific Reports</w:t>
      </w:r>
      <w:r w:rsidRPr="005632F9">
        <w:rPr>
          <w:rFonts w:ascii="Arial" w:hAnsi="Arial" w:cs="Arial"/>
        </w:rPr>
        <w:t xml:space="preserve">, </w:t>
      </w:r>
      <w:r w:rsidRPr="005632F9">
        <w:rPr>
          <w:rFonts w:ascii="Arial" w:hAnsi="Arial" w:cs="Arial"/>
          <w:i/>
          <w:iCs/>
        </w:rPr>
        <w:t>10</w:t>
      </w:r>
      <w:r w:rsidRPr="005632F9">
        <w:rPr>
          <w:rFonts w:ascii="Arial" w:hAnsi="Arial" w:cs="Arial"/>
        </w:rPr>
        <w:t>(1), 12207. https://doi.org/10.1038/s41598-020-68872-9</w:t>
      </w:r>
    </w:p>
    <w:p w14:paraId="79D1A99C" w14:textId="77777777" w:rsidR="005632F9" w:rsidRPr="005632F9" w:rsidRDefault="005632F9" w:rsidP="005632F9">
      <w:pPr>
        <w:pStyle w:val="Bibliography"/>
        <w:rPr>
          <w:rFonts w:ascii="Arial" w:hAnsi="Arial" w:cs="Arial"/>
        </w:rPr>
      </w:pPr>
      <w:r w:rsidRPr="005632F9">
        <w:rPr>
          <w:rFonts w:ascii="Arial" w:hAnsi="Arial" w:cs="Arial"/>
        </w:rPr>
        <w:t xml:space="preserve">Hartmann, M., Frey, B., Mayer, J., Mäder, P., &amp; Widmer, F. (2015). Distinct soil microbial diversity under long-term organic and conventional farming. </w:t>
      </w:r>
      <w:r w:rsidRPr="005632F9">
        <w:rPr>
          <w:rFonts w:ascii="Arial" w:hAnsi="Arial" w:cs="Arial"/>
          <w:i/>
          <w:iCs/>
        </w:rPr>
        <w:t>The ISME Journal</w:t>
      </w:r>
      <w:r w:rsidRPr="005632F9">
        <w:rPr>
          <w:rFonts w:ascii="Arial" w:hAnsi="Arial" w:cs="Arial"/>
        </w:rPr>
        <w:t xml:space="preserve">, </w:t>
      </w:r>
      <w:r w:rsidRPr="005632F9">
        <w:rPr>
          <w:rFonts w:ascii="Arial" w:hAnsi="Arial" w:cs="Arial"/>
          <w:i/>
          <w:iCs/>
        </w:rPr>
        <w:t>9</w:t>
      </w:r>
      <w:r w:rsidRPr="005632F9">
        <w:rPr>
          <w:rFonts w:ascii="Arial" w:hAnsi="Arial" w:cs="Arial"/>
        </w:rPr>
        <w:t>(5), 1177–1194. https://doi.org/10.1038/ismej.2014.210</w:t>
      </w:r>
    </w:p>
    <w:p w14:paraId="7B64C93E" w14:textId="77777777" w:rsidR="005632F9" w:rsidRPr="005632F9" w:rsidRDefault="005632F9" w:rsidP="005632F9">
      <w:pPr>
        <w:pStyle w:val="Bibliography"/>
        <w:rPr>
          <w:rFonts w:ascii="Arial" w:hAnsi="Arial" w:cs="Arial"/>
        </w:rPr>
      </w:pPr>
      <w:r w:rsidRPr="005632F9">
        <w:rPr>
          <w:rFonts w:ascii="Arial" w:hAnsi="Arial" w:cs="Arial"/>
        </w:rPr>
        <w:t xml:space="preserve">Kaurin, A., </w:t>
      </w:r>
      <w:proofErr w:type="spellStart"/>
      <w:r w:rsidRPr="005632F9">
        <w:rPr>
          <w:rFonts w:ascii="Arial" w:hAnsi="Arial" w:cs="Arial"/>
        </w:rPr>
        <w:t>Mihelič</w:t>
      </w:r>
      <w:proofErr w:type="spellEnd"/>
      <w:r w:rsidRPr="005632F9">
        <w:rPr>
          <w:rFonts w:ascii="Arial" w:hAnsi="Arial" w:cs="Arial"/>
        </w:rPr>
        <w:t xml:space="preserve">, R., </w:t>
      </w:r>
      <w:proofErr w:type="spellStart"/>
      <w:r w:rsidRPr="005632F9">
        <w:rPr>
          <w:rFonts w:ascii="Arial" w:hAnsi="Arial" w:cs="Arial"/>
        </w:rPr>
        <w:t>Kastelec</w:t>
      </w:r>
      <w:proofErr w:type="spellEnd"/>
      <w:r w:rsidRPr="005632F9">
        <w:rPr>
          <w:rFonts w:ascii="Arial" w:hAnsi="Arial" w:cs="Arial"/>
        </w:rPr>
        <w:t xml:space="preserve">, D., </w:t>
      </w:r>
      <w:proofErr w:type="spellStart"/>
      <w:r w:rsidRPr="005632F9">
        <w:rPr>
          <w:rFonts w:ascii="Arial" w:hAnsi="Arial" w:cs="Arial"/>
        </w:rPr>
        <w:t>Grčman</w:t>
      </w:r>
      <w:proofErr w:type="spellEnd"/>
      <w:r w:rsidRPr="005632F9">
        <w:rPr>
          <w:rFonts w:ascii="Arial" w:hAnsi="Arial" w:cs="Arial"/>
        </w:rPr>
        <w:t xml:space="preserve">, H., Bru, D., Philippot, L., &amp; </w:t>
      </w:r>
      <w:proofErr w:type="spellStart"/>
      <w:r w:rsidRPr="005632F9">
        <w:rPr>
          <w:rFonts w:ascii="Arial" w:hAnsi="Arial" w:cs="Arial"/>
        </w:rPr>
        <w:t>Suhadolc</w:t>
      </w:r>
      <w:proofErr w:type="spellEnd"/>
      <w:r w:rsidRPr="005632F9">
        <w:rPr>
          <w:rFonts w:ascii="Arial" w:hAnsi="Arial" w:cs="Arial"/>
        </w:rPr>
        <w:t xml:space="preserve">, M. (2018). Resilience of bacteria, archaea, fungi and N-cycling microbial guilds under plough and conservation tillage, to agricultural drought. </w:t>
      </w:r>
      <w:r w:rsidRPr="005632F9">
        <w:rPr>
          <w:rFonts w:ascii="Arial" w:hAnsi="Arial" w:cs="Arial"/>
          <w:i/>
          <w:iCs/>
        </w:rPr>
        <w:t>Soil Biology and Biochemistry</w:t>
      </w:r>
      <w:r w:rsidRPr="005632F9">
        <w:rPr>
          <w:rFonts w:ascii="Arial" w:hAnsi="Arial" w:cs="Arial"/>
        </w:rPr>
        <w:t xml:space="preserve">, </w:t>
      </w:r>
      <w:r w:rsidRPr="005632F9">
        <w:rPr>
          <w:rFonts w:ascii="Arial" w:hAnsi="Arial" w:cs="Arial"/>
          <w:i/>
          <w:iCs/>
        </w:rPr>
        <w:t>120</w:t>
      </w:r>
      <w:r w:rsidRPr="005632F9">
        <w:rPr>
          <w:rFonts w:ascii="Arial" w:hAnsi="Arial" w:cs="Arial"/>
        </w:rPr>
        <w:t>, 233–245. https://doi.org/10.1016/j.soilbio.2018.02.007</w:t>
      </w:r>
    </w:p>
    <w:p w14:paraId="64894E3A" w14:textId="77777777" w:rsidR="005632F9" w:rsidRPr="005632F9" w:rsidRDefault="005632F9" w:rsidP="005632F9">
      <w:pPr>
        <w:pStyle w:val="Bibliography"/>
        <w:rPr>
          <w:rFonts w:ascii="Arial" w:hAnsi="Arial" w:cs="Arial"/>
        </w:rPr>
      </w:pPr>
      <w:r w:rsidRPr="005632F9">
        <w:rPr>
          <w:rFonts w:ascii="Arial" w:hAnsi="Arial" w:cs="Arial"/>
        </w:rPr>
        <w:lastRenderedPageBreak/>
        <w:t xml:space="preserve">Krause, H.-M., </w:t>
      </w:r>
      <w:proofErr w:type="spellStart"/>
      <w:r w:rsidRPr="005632F9">
        <w:rPr>
          <w:rFonts w:ascii="Arial" w:hAnsi="Arial" w:cs="Arial"/>
        </w:rPr>
        <w:t>Stehle</w:t>
      </w:r>
      <w:proofErr w:type="spellEnd"/>
      <w:r w:rsidRPr="005632F9">
        <w:rPr>
          <w:rFonts w:ascii="Arial" w:hAnsi="Arial" w:cs="Arial"/>
        </w:rPr>
        <w:t xml:space="preserve">, B., Mayer, J., Mayer, M., Steffens, M., Mäder, P., &amp; </w:t>
      </w:r>
      <w:proofErr w:type="spellStart"/>
      <w:r w:rsidRPr="005632F9">
        <w:rPr>
          <w:rFonts w:ascii="Arial" w:hAnsi="Arial" w:cs="Arial"/>
        </w:rPr>
        <w:t>Fliessbach</w:t>
      </w:r>
      <w:proofErr w:type="spellEnd"/>
      <w:r w:rsidRPr="005632F9">
        <w:rPr>
          <w:rFonts w:ascii="Arial" w:hAnsi="Arial" w:cs="Arial"/>
        </w:rPr>
        <w:t xml:space="preserve">, A. (2022). Biological soil quality and soil organic carbon change in biodynamic, organic, and conventional farming systems after 42 years. </w:t>
      </w:r>
      <w:r w:rsidRPr="005632F9">
        <w:rPr>
          <w:rFonts w:ascii="Arial" w:hAnsi="Arial" w:cs="Arial"/>
          <w:i/>
          <w:iCs/>
        </w:rPr>
        <w:t>Agronomy for Sustainable Development</w:t>
      </w:r>
      <w:r w:rsidRPr="005632F9">
        <w:rPr>
          <w:rFonts w:ascii="Arial" w:hAnsi="Arial" w:cs="Arial"/>
        </w:rPr>
        <w:t xml:space="preserve">, </w:t>
      </w:r>
      <w:r w:rsidRPr="005632F9">
        <w:rPr>
          <w:rFonts w:ascii="Arial" w:hAnsi="Arial" w:cs="Arial"/>
          <w:i/>
          <w:iCs/>
        </w:rPr>
        <w:t>42</w:t>
      </w:r>
      <w:r w:rsidRPr="005632F9">
        <w:rPr>
          <w:rFonts w:ascii="Arial" w:hAnsi="Arial" w:cs="Arial"/>
        </w:rPr>
        <w:t>(6), 117. https://doi.org/10.1007/s13593-022-00843-y</w:t>
      </w:r>
    </w:p>
    <w:p w14:paraId="028AE6E8" w14:textId="77777777" w:rsidR="005632F9" w:rsidRPr="005632F9" w:rsidRDefault="005632F9" w:rsidP="005632F9">
      <w:pPr>
        <w:pStyle w:val="Bibliography"/>
        <w:rPr>
          <w:rFonts w:ascii="Arial" w:hAnsi="Arial" w:cs="Arial"/>
        </w:rPr>
      </w:pPr>
      <w:r w:rsidRPr="005632F9">
        <w:rPr>
          <w:rFonts w:ascii="Arial" w:hAnsi="Arial" w:cs="Arial"/>
        </w:rPr>
        <w:t xml:space="preserve">Krüger, M., </w:t>
      </w:r>
      <w:proofErr w:type="spellStart"/>
      <w:r w:rsidRPr="005632F9">
        <w:rPr>
          <w:rFonts w:ascii="Arial" w:hAnsi="Arial" w:cs="Arial"/>
        </w:rPr>
        <w:t>Potthast</w:t>
      </w:r>
      <w:proofErr w:type="spellEnd"/>
      <w:r w:rsidRPr="005632F9">
        <w:rPr>
          <w:rFonts w:ascii="Arial" w:hAnsi="Arial" w:cs="Arial"/>
        </w:rPr>
        <w:t xml:space="preserve">, K., </w:t>
      </w:r>
      <w:proofErr w:type="spellStart"/>
      <w:r w:rsidRPr="005632F9">
        <w:rPr>
          <w:rFonts w:ascii="Arial" w:hAnsi="Arial" w:cs="Arial"/>
        </w:rPr>
        <w:t>Michalzik</w:t>
      </w:r>
      <w:proofErr w:type="spellEnd"/>
      <w:r w:rsidRPr="005632F9">
        <w:rPr>
          <w:rFonts w:ascii="Arial" w:hAnsi="Arial" w:cs="Arial"/>
        </w:rPr>
        <w:t xml:space="preserve">, B., </w:t>
      </w:r>
      <w:proofErr w:type="spellStart"/>
      <w:r w:rsidRPr="005632F9">
        <w:rPr>
          <w:rFonts w:ascii="Arial" w:hAnsi="Arial" w:cs="Arial"/>
        </w:rPr>
        <w:t>Tischer</w:t>
      </w:r>
      <w:proofErr w:type="spellEnd"/>
      <w:r w:rsidRPr="005632F9">
        <w:rPr>
          <w:rFonts w:ascii="Arial" w:hAnsi="Arial" w:cs="Arial"/>
        </w:rPr>
        <w:t xml:space="preserve">, A., </w:t>
      </w:r>
      <w:proofErr w:type="spellStart"/>
      <w:r w:rsidRPr="005632F9">
        <w:rPr>
          <w:rFonts w:ascii="Arial" w:hAnsi="Arial" w:cs="Arial"/>
        </w:rPr>
        <w:t>Küsel</w:t>
      </w:r>
      <w:proofErr w:type="spellEnd"/>
      <w:r w:rsidRPr="005632F9">
        <w:rPr>
          <w:rFonts w:ascii="Arial" w:hAnsi="Arial" w:cs="Arial"/>
        </w:rPr>
        <w:t xml:space="preserve">, K., </w:t>
      </w:r>
      <w:proofErr w:type="spellStart"/>
      <w:r w:rsidRPr="005632F9">
        <w:rPr>
          <w:rFonts w:ascii="Arial" w:hAnsi="Arial" w:cs="Arial"/>
        </w:rPr>
        <w:t>Deckner</w:t>
      </w:r>
      <w:proofErr w:type="spellEnd"/>
      <w:r w:rsidRPr="005632F9">
        <w:rPr>
          <w:rFonts w:ascii="Arial" w:hAnsi="Arial" w:cs="Arial"/>
        </w:rPr>
        <w:t xml:space="preserve">, F. F. K., &amp; Herrmann, M. (2021). Drought and rewetting events enhance nitrate leaching and seepage-mediated translocation of microbes from beech forest soils. </w:t>
      </w:r>
      <w:r w:rsidRPr="005632F9">
        <w:rPr>
          <w:rFonts w:ascii="Arial" w:hAnsi="Arial" w:cs="Arial"/>
          <w:i/>
          <w:iCs/>
        </w:rPr>
        <w:t>Soil Biology and Biochemistry</w:t>
      </w:r>
      <w:r w:rsidRPr="005632F9">
        <w:rPr>
          <w:rFonts w:ascii="Arial" w:hAnsi="Arial" w:cs="Arial"/>
        </w:rPr>
        <w:t xml:space="preserve">, </w:t>
      </w:r>
      <w:r w:rsidRPr="005632F9">
        <w:rPr>
          <w:rFonts w:ascii="Arial" w:hAnsi="Arial" w:cs="Arial"/>
          <w:i/>
          <w:iCs/>
        </w:rPr>
        <w:t>154</w:t>
      </w:r>
      <w:r w:rsidRPr="005632F9">
        <w:rPr>
          <w:rFonts w:ascii="Arial" w:hAnsi="Arial" w:cs="Arial"/>
        </w:rPr>
        <w:t>, 108153. https://doi.org/10.1016/j.soilbio.2021.108153</w:t>
      </w:r>
    </w:p>
    <w:p w14:paraId="25C911F9" w14:textId="77777777" w:rsidR="005632F9" w:rsidRPr="005632F9" w:rsidRDefault="005632F9" w:rsidP="005632F9">
      <w:pPr>
        <w:pStyle w:val="Bibliography"/>
        <w:rPr>
          <w:rFonts w:ascii="Arial" w:hAnsi="Arial" w:cs="Arial"/>
        </w:rPr>
      </w:pPr>
      <w:r w:rsidRPr="005632F9">
        <w:rPr>
          <w:rFonts w:ascii="Arial" w:hAnsi="Arial" w:cs="Arial"/>
        </w:rPr>
        <w:t xml:space="preserve">Kundel, D., </w:t>
      </w:r>
      <w:proofErr w:type="spellStart"/>
      <w:r w:rsidRPr="005632F9">
        <w:rPr>
          <w:rFonts w:ascii="Arial" w:hAnsi="Arial" w:cs="Arial"/>
        </w:rPr>
        <w:t>Bodenhausen</w:t>
      </w:r>
      <w:proofErr w:type="spellEnd"/>
      <w:r w:rsidRPr="005632F9">
        <w:rPr>
          <w:rFonts w:ascii="Arial" w:hAnsi="Arial" w:cs="Arial"/>
        </w:rPr>
        <w:t xml:space="preserve">, N., </w:t>
      </w:r>
      <w:proofErr w:type="spellStart"/>
      <w:r w:rsidRPr="005632F9">
        <w:rPr>
          <w:rFonts w:ascii="Arial" w:hAnsi="Arial" w:cs="Arial"/>
        </w:rPr>
        <w:t>Jørgensen</w:t>
      </w:r>
      <w:proofErr w:type="spellEnd"/>
      <w:r w:rsidRPr="005632F9">
        <w:rPr>
          <w:rFonts w:ascii="Arial" w:hAnsi="Arial" w:cs="Arial"/>
        </w:rPr>
        <w:t xml:space="preserve">, H. B., </w:t>
      </w:r>
      <w:proofErr w:type="spellStart"/>
      <w:r w:rsidRPr="005632F9">
        <w:rPr>
          <w:rFonts w:ascii="Arial" w:hAnsi="Arial" w:cs="Arial"/>
        </w:rPr>
        <w:t>Truu</w:t>
      </w:r>
      <w:proofErr w:type="spellEnd"/>
      <w:r w:rsidRPr="005632F9">
        <w:rPr>
          <w:rFonts w:ascii="Arial" w:hAnsi="Arial" w:cs="Arial"/>
        </w:rPr>
        <w:t xml:space="preserve">, J., </w:t>
      </w:r>
      <w:proofErr w:type="spellStart"/>
      <w:r w:rsidRPr="005632F9">
        <w:rPr>
          <w:rFonts w:ascii="Arial" w:hAnsi="Arial" w:cs="Arial"/>
        </w:rPr>
        <w:t>Birkhofer</w:t>
      </w:r>
      <w:proofErr w:type="spellEnd"/>
      <w:r w:rsidRPr="005632F9">
        <w:rPr>
          <w:rFonts w:ascii="Arial" w:hAnsi="Arial" w:cs="Arial"/>
        </w:rPr>
        <w:t xml:space="preserve">, K., Hedlund, K., Mäder, P., &amp; </w:t>
      </w:r>
      <w:proofErr w:type="spellStart"/>
      <w:r w:rsidRPr="005632F9">
        <w:rPr>
          <w:rFonts w:ascii="Arial" w:hAnsi="Arial" w:cs="Arial"/>
        </w:rPr>
        <w:t>Fliessbach</w:t>
      </w:r>
      <w:proofErr w:type="spellEnd"/>
      <w:r w:rsidRPr="005632F9">
        <w:rPr>
          <w:rFonts w:ascii="Arial" w:hAnsi="Arial" w:cs="Arial"/>
        </w:rPr>
        <w:t xml:space="preserve">, A. (2020). Effects of simulated drought on biological soil quality, microbial diversity and yields under long-term conventional and organic agriculture. </w:t>
      </w:r>
      <w:r w:rsidRPr="005632F9">
        <w:rPr>
          <w:rFonts w:ascii="Arial" w:hAnsi="Arial" w:cs="Arial"/>
          <w:i/>
          <w:iCs/>
        </w:rPr>
        <w:t>FEMS Microbiology Ecology</w:t>
      </w:r>
      <w:r w:rsidRPr="005632F9">
        <w:rPr>
          <w:rFonts w:ascii="Arial" w:hAnsi="Arial" w:cs="Arial"/>
        </w:rPr>
        <w:t xml:space="preserve">, </w:t>
      </w:r>
      <w:r w:rsidRPr="005632F9">
        <w:rPr>
          <w:rFonts w:ascii="Arial" w:hAnsi="Arial" w:cs="Arial"/>
          <w:i/>
          <w:iCs/>
        </w:rPr>
        <w:t>96</w:t>
      </w:r>
      <w:r w:rsidRPr="005632F9">
        <w:rPr>
          <w:rFonts w:ascii="Arial" w:hAnsi="Arial" w:cs="Arial"/>
        </w:rPr>
        <w:t>(12), fiaa205. https://doi.org/10.1093/femsec/fiaa205</w:t>
      </w:r>
    </w:p>
    <w:p w14:paraId="2DC34012" w14:textId="77777777" w:rsidR="005632F9" w:rsidRPr="005632F9" w:rsidRDefault="005632F9" w:rsidP="005632F9">
      <w:pPr>
        <w:pStyle w:val="Bibliography"/>
        <w:rPr>
          <w:rFonts w:ascii="Arial" w:hAnsi="Arial" w:cs="Arial"/>
        </w:rPr>
      </w:pPr>
      <w:proofErr w:type="spellStart"/>
      <w:r w:rsidRPr="005632F9">
        <w:rPr>
          <w:rFonts w:ascii="Arial" w:hAnsi="Arial" w:cs="Arial"/>
        </w:rPr>
        <w:t>Kuypers</w:t>
      </w:r>
      <w:proofErr w:type="spellEnd"/>
      <w:r w:rsidRPr="005632F9">
        <w:rPr>
          <w:rFonts w:ascii="Arial" w:hAnsi="Arial" w:cs="Arial"/>
        </w:rPr>
        <w:t xml:space="preserve">, M. M. M., Marchant, H. K., &amp; </w:t>
      </w:r>
      <w:proofErr w:type="spellStart"/>
      <w:r w:rsidRPr="005632F9">
        <w:rPr>
          <w:rFonts w:ascii="Arial" w:hAnsi="Arial" w:cs="Arial"/>
        </w:rPr>
        <w:t>Kartal</w:t>
      </w:r>
      <w:proofErr w:type="spellEnd"/>
      <w:r w:rsidRPr="005632F9">
        <w:rPr>
          <w:rFonts w:ascii="Arial" w:hAnsi="Arial" w:cs="Arial"/>
        </w:rPr>
        <w:t xml:space="preserve">, B. (2018). The microbial nitrogen-cycling network. </w:t>
      </w:r>
      <w:r w:rsidRPr="005632F9">
        <w:rPr>
          <w:rFonts w:ascii="Arial" w:hAnsi="Arial" w:cs="Arial"/>
          <w:i/>
          <w:iCs/>
        </w:rPr>
        <w:t>Nature Reviews Microbiology</w:t>
      </w:r>
      <w:r w:rsidRPr="005632F9">
        <w:rPr>
          <w:rFonts w:ascii="Arial" w:hAnsi="Arial" w:cs="Arial"/>
        </w:rPr>
        <w:t xml:space="preserve">, </w:t>
      </w:r>
      <w:r w:rsidRPr="005632F9">
        <w:rPr>
          <w:rFonts w:ascii="Arial" w:hAnsi="Arial" w:cs="Arial"/>
          <w:i/>
          <w:iCs/>
        </w:rPr>
        <w:t>16</w:t>
      </w:r>
      <w:r w:rsidRPr="005632F9">
        <w:rPr>
          <w:rFonts w:ascii="Arial" w:hAnsi="Arial" w:cs="Arial"/>
        </w:rPr>
        <w:t>(5), 263–276. https://doi.org/10.1038/nrmicro.2018.9</w:t>
      </w:r>
    </w:p>
    <w:p w14:paraId="367DCF60" w14:textId="77777777" w:rsidR="005632F9" w:rsidRPr="005632F9" w:rsidRDefault="005632F9" w:rsidP="005632F9">
      <w:pPr>
        <w:pStyle w:val="Bibliography"/>
        <w:rPr>
          <w:rFonts w:ascii="Arial" w:hAnsi="Arial" w:cs="Arial"/>
        </w:rPr>
      </w:pPr>
      <w:r w:rsidRPr="005632F9">
        <w:rPr>
          <w:rFonts w:ascii="Arial" w:hAnsi="Arial" w:cs="Arial"/>
        </w:rPr>
        <w:t xml:space="preserve">Madsen, E. L. (2011). Microorganisms and their roles in fundamental biogeochemical cycles. </w:t>
      </w:r>
      <w:r w:rsidRPr="005632F9">
        <w:rPr>
          <w:rFonts w:ascii="Arial" w:hAnsi="Arial" w:cs="Arial"/>
          <w:i/>
          <w:iCs/>
        </w:rPr>
        <w:t>Current Opinion in Biotechnology</w:t>
      </w:r>
      <w:r w:rsidRPr="005632F9">
        <w:rPr>
          <w:rFonts w:ascii="Arial" w:hAnsi="Arial" w:cs="Arial"/>
        </w:rPr>
        <w:t xml:space="preserve">, </w:t>
      </w:r>
      <w:r w:rsidRPr="005632F9">
        <w:rPr>
          <w:rFonts w:ascii="Arial" w:hAnsi="Arial" w:cs="Arial"/>
          <w:i/>
          <w:iCs/>
        </w:rPr>
        <w:t>22</w:t>
      </w:r>
      <w:r w:rsidRPr="005632F9">
        <w:rPr>
          <w:rFonts w:ascii="Arial" w:hAnsi="Arial" w:cs="Arial"/>
        </w:rPr>
        <w:t>(3), 456–464. https://doi.org/10.1016/j.copbio.2011.01.008</w:t>
      </w:r>
    </w:p>
    <w:p w14:paraId="138971BD" w14:textId="77777777" w:rsidR="005632F9" w:rsidRPr="005632F9" w:rsidRDefault="005632F9" w:rsidP="005632F9">
      <w:pPr>
        <w:pStyle w:val="Bibliography"/>
        <w:rPr>
          <w:rFonts w:ascii="Arial" w:hAnsi="Arial" w:cs="Arial"/>
        </w:rPr>
      </w:pPr>
      <w:r w:rsidRPr="005632F9">
        <w:rPr>
          <w:rFonts w:ascii="Arial" w:hAnsi="Arial" w:cs="Arial"/>
        </w:rPr>
        <w:t xml:space="preserve">Mayer, M., Krause, H.-M., </w:t>
      </w:r>
      <w:proofErr w:type="spellStart"/>
      <w:r w:rsidRPr="005632F9">
        <w:rPr>
          <w:rFonts w:ascii="Arial" w:hAnsi="Arial" w:cs="Arial"/>
        </w:rPr>
        <w:t>Fliessbach</w:t>
      </w:r>
      <w:proofErr w:type="spellEnd"/>
      <w:r w:rsidRPr="005632F9">
        <w:rPr>
          <w:rFonts w:ascii="Arial" w:hAnsi="Arial" w:cs="Arial"/>
        </w:rPr>
        <w:t xml:space="preserve">, A., Mäder, P., &amp; Steffens, M. (2022). Fertilizer quality and labile soil organic matter fractions are vital for organic carbon sequestration in temperate arable soils within a long-term trial in Switzerland. </w:t>
      </w:r>
      <w:proofErr w:type="spellStart"/>
      <w:r w:rsidRPr="005632F9">
        <w:rPr>
          <w:rFonts w:ascii="Arial" w:hAnsi="Arial" w:cs="Arial"/>
          <w:i/>
          <w:iCs/>
        </w:rPr>
        <w:t>Geoderma</w:t>
      </w:r>
      <w:proofErr w:type="spellEnd"/>
      <w:r w:rsidRPr="005632F9">
        <w:rPr>
          <w:rFonts w:ascii="Arial" w:hAnsi="Arial" w:cs="Arial"/>
        </w:rPr>
        <w:t xml:space="preserve">, </w:t>
      </w:r>
      <w:r w:rsidRPr="005632F9">
        <w:rPr>
          <w:rFonts w:ascii="Arial" w:hAnsi="Arial" w:cs="Arial"/>
          <w:i/>
          <w:iCs/>
        </w:rPr>
        <w:t>426</w:t>
      </w:r>
      <w:r w:rsidRPr="005632F9">
        <w:rPr>
          <w:rFonts w:ascii="Arial" w:hAnsi="Arial" w:cs="Arial"/>
        </w:rPr>
        <w:t>, 116080. https://doi.org/10.1016/j.geoderma.2022.116080</w:t>
      </w:r>
    </w:p>
    <w:p w14:paraId="1ADD2DAA" w14:textId="77777777" w:rsidR="005632F9" w:rsidRPr="005632F9" w:rsidRDefault="005632F9" w:rsidP="005632F9">
      <w:pPr>
        <w:pStyle w:val="Bibliography"/>
        <w:rPr>
          <w:rFonts w:ascii="Arial" w:hAnsi="Arial" w:cs="Arial"/>
        </w:rPr>
      </w:pPr>
      <w:r w:rsidRPr="005632F9">
        <w:rPr>
          <w:rFonts w:ascii="Arial" w:hAnsi="Arial" w:cs="Arial"/>
        </w:rPr>
        <w:t xml:space="preserve">Min, S.-K., Zhang, X., Zwiers, F. W., &amp; </w:t>
      </w:r>
      <w:proofErr w:type="spellStart"/>
      <w:r w:rsidRPr="005632F9">
        <w:rPr>
          <w:rFonts w:ascii="Arial" w:hAnsi="Arial" w:cs="Arial"/>
        </w:rPr>
        <w:t>Hegerl</w:t>
      </w:r>
      <w:proofErr w:type="spellEnd"/>
      <w:r w:rsidRPr="005632F9">
        <w:rPr>
          <w:rFonts w:ascii="Arial" w:hAnsi="Arial" w:cs="Arial"/>
        </w:rPr>
        <w:t xml:space="preserve">, G. C. (2011). Human contribution to more-intense precipitation extremes. </w:t>
      </w:r>
      <w:r w:rsidRPr="005632F9">
        <w:rPr>
          <w:rFonts w:ascii="Arial" w:hAnsi="Arial" w:cs="Arial"/>
          <w:i/>
          <w:iCs/>
        </w:rPr>
        <w:t>Nature</w:t>
      </w:r>
      <w:r w:rsidRPr="005632F9">
        <w:rPr>
          <w:rFonts w:ascii="Arial" w:hAnsi="Arial" w:cs="Arial"/>
        </w:rPr>
        <w:t xml:space="preserve">, </w:t>
      </w:r>
      <w:r w:rsidRPr="005632F9">
        <w:rPr>
          <w:rFonts w:ascii="Arial" w:hAnsi="Arial" w:cs="Arial"/>
          <w:i/>
          <w:iCs/>
        </w:rPr>
        <w:t>470</w:t>
      </w:r>
      <w:r w:rsidRPr="005632F9">
        <w:rPr>
          <w:rFonts w:ascii="Arial" w:hAnsi="Arial" w:cs="Arial"/>
        </w:rPr>
        <w:t>(7334), 378–381. https://doi.org/10.1038/nature09763</w:t>
      </w:r>
    </w:p>
    <w:p w14:paraId="322D899B" w14:textId="77777777" w:rsidR="005632F9" w:rsidRPr="005632F9" w:rsidRDefault="005632F9" w:rsidP="005632F9">
      <w:pPr>
        <w:pStyle w:val="Bibliography"/>
        <w:rPr>
          <w:rFonts w:ascii="Arial" w:hAnsi="Arial" w:cs="Arial"/>
        </w:rPr>
      </w:pPr>
      <w:r w:rsidRPr="005632F9">
        <w:rPr>
          <w:rFonts w:ascii="Arial" w:hAnsi="Arial" w:cs="Arial"/>
        </w:rPr>
        <w:t xml:space="preserve">Peng, Z., Qian, X., Liu, Y., Li, X., Gao, H., An, Y., Qi, J., Jiang, L., Zhang, Y., Chen, S., Pan, H., Chen, B., Liang, C., van der Heijden, M. G. A., Wei, G., &amp; Jiao, S. (2024). Land </w:t>
      </w:r>
      <w:r w:rsidRPr="005632F9">
        <w:rPr>
          <w:rFonts w:ascii="Arial" w:hAnsi="Arial" w:cs="Arial"/>
        </w:rPr>
        <w:lastRenderedPageBreak/>
        <w:t xml:space="preserve">conversion to agriculture induces taxonomic homogenization of soil microbial communities globally. </w:t>
      </w:r>
      <w:r w:rsidRPr="005632F9">
        <w:rPr>
          <w:rFonts w:ascii="Arial" w:hAnsi="Arial" w:cs="Arial"/>
          <w:i/>
          <w:iCs/>
        </w:rPr>
        <w:t>Nature Communications</w:t>
      </w:r>
      <w:r w:rsidRPr="005632F9">
        <w:rPr>
          <w:rFonts w:ascii="Arial" w:hAnsi="Arial" w:cs="Arial"/>
        </w:rPr>
        <w:t xml:space="preserve">, </w:t>
      </w:r>
      <w:r w:rsidRPr="005632F9">
        <w:rPr>
          <w:rFonts w:ascii="Arial" w:hAnsi="Arial" w:cs="Arial"/>
          <w:i/>
          <w:iCs/>
        </w:rPr>
        <w:t>15</w:t>
      </w:r>
      <w:r w:rsidRPr="005632F9">
        <w:rPr>
          <w:rFonts w:ascii="Arial" w:hAnsi="Arial" w:cs="Arial"/>
        </w:rPr>
        <w:t>(1), 3624. https://doi.org/10.1038/s41467-024-47348-8</w:t>
      </w:r>
    </w:p>
    <w:p w14:paraId="1804D7A7" w14:textId="77777777" w:rsidR="005632F9" w:rsidRPr="005632F9" w:rsidRDefault="005632F9" w:rsidP="005632F9">
      <w:pPr>
        <w:pStyle w:val="Bibliography"/>
        <w:rPr>
          <w:rFonts w:ascii="Arial" w:hAnsi="Arial" w:cs="Arial"/>
        </w:rPr>
      </w:pPr>
      <w:r w:rsidRPr="005632F9">
        <w:rPr>
          <w:rFonts w:ascii="Arial" w:hAnsi="Arial" w:cs="Arial"/>
        </w:rPr>
        <w:t xml:space="preserve">Philippot, L., </w:t>
      </w:r>
      <w:proofErr w:type="spellStart"/>
      <w:r w:rsidRPr="005632F9">
        <w:rPr>
          <w:rFonts w:ascii="Arial" w:hAnsi="Arial" w:cs="Arial"/>
        </w:rPr>
        <w:t>Chenu</w:t>
      </w:r>
      <w:proofErr w:type="spellEnd"/>
      <w:r w:rsidRPr="005632F9">
        <w:rPr>
          <w:rFonts w:ascii="Arial" w:hAnsi="Arial" w:cs="Arial"/>
        </w:rPr>
        <w:t xml:space="preserve">, C., </w:t>
      </w:r>
      <w:proofErr w:type="spellStart"/>
      <w:r w:rsidRPr="005632F9">
        <w:rPr>
          <w:rFonts w:ascii="Arial" w:hAnsi="Arial" w:cs="Arial"/>
        </w:rPr>
        <w:t>Kappler</w:t>
      </w:r>
      <w:proofErr w:type="spellEnd"/>
      <w:r w:rsidRPr="005632F9">
        <w:rPr>
          <w:rFonts w:ascii="Arial" w:hAnsi="Arial" w:cs="Arial"/>
        </w:rPr>
        <w:t xml:space="preserve">, A., </w:t>
      </w:r>
      <w:proofErr w:type="spellStart"/>
      <w:r w:rsidRPr="005632F9">
        <w:rPr>
          <w:rFonts w:ascii="Arial" w:hAnsi="Arial" w:cs="Arial"/>
        </w:rPr>
        <w:t>Rillig</w:t>
      </w:r>
      <w:proofErr w:type="spellEnd"/>
      <w:r w:rsidRPr="005632F9">
        <w:rPr>
          <w:rFonts w:ascii="Arial" w:hAnsi="Arial" w:cs="Arial"/>
        </w:rPr>
        <w:t xml:space="preserve">, M. C., &amp; </w:t>
      </w:r>
      <w:proofErr w:type="spellStart"/>
      <w:r w:rsidRPr="005632F9">
        <w:rPr>
          <w:rFonts w:ascii="Arial" w:hAnsi="Arial" w:cs="Arial"/>
        </w:rPr>
        <w:t>Fierer</w:t>
      </w:r>
      <w:proofErr w:type="spellEnd"/>
      <w:r w:rsidRPr="005632F9">
        <w:rPr>
          <w:rFonts w:ascii="Arial" w:hAnsi="Arial" w:cs="Arial"/>
        </w:rPr>
        <w:t xml:space="preserve">, N. (2024). The interplay between microbial communities and soil properties. </w:t>
      </w:r>
      <w:r w:rsidRPr="005632F9">
        <w:rPr>
          <w:rFonts w:ascii="Arial" w:hAnsi="Arial" w:cs="Arial"/>
          <w:i/>
          <w:iCs/>
        </w:rPr>
        <w:t>Nature Reviews Microbiology</w:t>
      </w:r>
      <w:r w:rsidRPr="005632F9">
        <w:rPr>
          <w:rFonts w:ascii="Arial" w:hAnsi="Arial" w:cs="Arial"/>
        </w:rPr>
        <w:t xml:space="preserve">, </w:t>
      </w:r>
      <w:r w:rsidRPr="005632F9">
        <w:rPr>
          <w:rFonts w:ascii="Arial" w:hAnsi="Arial" w:cs="Arial"/>
          <w:i/>
          <w:iCs/>
        </w:rPr>
        <w:t>22</w:t>
      </w:r>
      <w:r w:rsidRPr="005632F9">
        <w:rPr>
          <w:rFonts w:ascii="Arial" w:hAnsi="Arial" w:cs="Arial"/>
        </w:rPr>
        <w:t>(4), 226–239. https://doi.org/10.1038/s41579-023-00980-5</w:t>
      </w:r>
    </w:p>
    <w:p w14:paraId="0CD1DB11" w14:textId="77777777" w:rsidR="005632F9" w:rsidRPr="005632F9" w:rsidRDefault="005632F9" w:rsidP="005632F9">
      <w:pPr>
        <w:pStyle w:val="Bibliography"/>
        <w:rPr>
          <w:rFonts w:ascii="Arial" w:hAnsi="Arial" w:cs="Arial"/>
        </w:rPr>
      </w:pPr>
      <w:r w:rsidRPr="005632F9">
        <w:rPr>
          <w:rFonts w:ascii="Arial" w:hAnsi="Arial" w:cs="Arial"/>
        </w:rPr>
        <w:t xml:space="preserve">Philippot, L., Griffiths, B. S., &amp; </w:t>
      </w:r>
      <w:proofErr w:type="spellStart"/>
      <w:r w:rsidRPr="005632F9">
        <w:rPr>
          <w:rFonts w:ascii="Arial" w:hAnsi="Arial" w:cs="Arial"/>
        </w:rPr>
        <w:t>Langenheder</w:t>
      </w:r>
      <w:proofErr w:type="spellEnd"/>
      <w:r w:rsidRPr="005632F9">
        <w:rPr>
          <w:rFonts w:ascii="Arial" w:hAnsi="Arial" w:cs="Arial"/>
        </w:rPr>
        <w:t xml:space="preserve">, S. (2021). Microbial Community Resilience across Ecosystems and Multiple Disturbances. </w:t>
      </w:r>
      <w:r w:rsidRPr="005632F9">
        <w:rPr>
          <w:rFonts w:ascii="Arial" w:hAnsi="Arial" w:cs="Arial"/>
          <w:i/>
          <w:iCs/>
        </w:rPr>
        <w:t>Microbiology and Molecular Biology Reviews : MMBR</w:t>
      </w:r>
      <w:r w:rsidRPr="005632F9">
        <w:rPr>
          <w:rFonts w:ascii="Arial" w:hAnsi="Arial" w:cs="Arial"/>
        </w:rPr>
        <w:t xml:space="preserve">, </w:t>
      </w:r>
      <w:r w:rsidRPr="005632F9">
        <w:rPr>
          <w:rFonts w:ascii="Arial" w:hAnsi="Arial" w:cs="Arial"/>
          <w:i/>
          <w:iCs/>
        </w:rPr>
        <w:t>85</w:t>
      </w:r>
      <w:r w:rsidRPr="005632F9">
        <w:rPr>
          <w:rFonts w:ascii="Arial" w:hAnsi="Arial" w:cs="Arial"/>
        </w:rPr>
        <w:t>(2), e00026-20. https://doi.org/10.1128/MMBR.00026-20</w:t>
      </w:r>
    </w:p>
    <w:p w14:paraId="69CDD3E5" w14:textId="77777777" w:rsidR="005632F9" w:rsidRPr="005632F9" w:rsidRDefault="005632F9" w:rsidP="005632F9">
      <w:pPr>
        <w:pStyle w:val="Bibliography"/>
        <w:rPr>
          <w:rFonts w:ascii="Arial" w:hAnsi="Arial" w:cs="Arial"/>
        </w:rPr>
      </w:pPr>
      <w:r w:rsidRPr="005632F9">
        <w:rPr>
          <w:rFonts w:ascii="Arial" w:hAnsi="Arial" w:cs="Arial"/>
        </w:rPr>
        <w:t xml:space="preserve">Prosser, J. I. (2014). Soil Nitrifiers and Nitrification. In B. B. Ward, D. J. Arp, &amp; M. G. Klotz (Eds.), </w:t>
      </w:r>
      <w:r w:rsidRPr="005632F9">
        <w:rPr>
          <w:rFonts w:ascii="Arial" w:hAnsi="Arial" w:cs="Arial"/>
          <w:i/>
          <w:iCs/>
        </w:rPr>
        <w:t>Nitrification</w:t>
      </w:r>
      <w:r w:rsidRPr="005632F9">
        <w:rPr>
          <w:rFonts w:ascii="Arial" w:hAnsi="Arial" w:cs="Arial"/>
        </w:rPr>
        <w:t xml:space="preserve"> (pp. 347–383). ASM Press. https://doi.org/10.1128/9781555817145.ch14</w:t>
      </w:r>
    </w:p>
    <w:p w14:paraId="1846E54A" w14:textId="77777777" w:rsidR="005632F9" w:rsidRPr="005632F9" w:rsidRDefault="005632F9" w:rsidP="005632F9">
      <w:pPr>
        <w:pStyle w:val="Bibliography"/>
        <w:rPr>
          <w:rFonts w:ascii="Arial" w:hAnsi="Arial" w:cs="Arial"/>
        </w:rPr>
      </w:pPr>
      <w:r w:rsidRPr="005632F9">
        <w:rPr>
          <w:rFonts w:ascii="Arial" w:hAnsi="Arial" w:cs="Arial"/>
        </w:rPr>
        <w:t xml:space="preserve">Prosser, J. I., </w:t>
      </w:r>
      <w:proofErr w:type="spellStart"/>
      <w:r w:rsidRPr="005632F9">
        <w:rPr>
          <w:rFonts w:ascii="Arial" w:hAnsi="Arial" w:cs="Arial"/>
        </w:rPr>
        <w:t>Hink</w:t>
      </w:r>
      <w:proofErr w:type="spellEnd"/>
      <w:r w:rsidRPr="005632F9">
        <w:rPr>
          <w:rFonts w:ascii="Arial" w:hAnsi="Arial" w:cs="Arial"/>
        </w:rPr>
        <w:t xml:space="preserve">, L., </w:t>
      </w:r>
      <w:proofErr w:type="spellStart"/>
      <w:r w:rsidRPr="005632F9">
        <w:rPr>
          <w:rFonts w:ascii="Arial" w:hAnsi="Arial" w:cs="Arial"/>
        </w:rPr>
        <w:t>Gubry-Rangin</w:t>
      </w:r>
      <w:proofErr w:type="spellEnd"/>
      <w:r w:rsidRPr="005632F9">
        <w:rPr>
          <w:rFonts w:ascii="Arial" w:hAnsi="Arial" w:cs="Arial"/>
        </w:rPr>
        <w:t xml:space="preserve">, C., &amp; Nicol, G. W. (2020). Nitrous oxide production by ammonia oxidizers: Physiological diversity, niche differentiation and potential mitigation strategies. </w:t>
      </w:r>
      <w:r w:rsidRPr="005632F9">
        <w:rPr>
          <w:rFonts w:ascii="Arial" w:hAnsi="Arial" w:cs="Arial"/>
          <w:i/>
          <w:iCs/>
        </w:rPr>
        <w:t>Global Change Biology</w:t>
      </w:r>
      <w:r w:rsidRPr="005632F9">
        <w:rPr>
          <w:rFonts w:ascii="Arial" w:hAnsi="Arial" w:cs="Arial"/>
        </w:rPr>
        <w:t xml:space="preserve">, </w:t>
      </w:r>
      <w:r w:rsidRPr="005632F9">
        <w:rPr>
          <w:rFonts w:ascii="Arial" w:hAnsi="Arial" w:cs="Arial"/>
          <w:i/>
          <w:iCs/>
        </w:rPr>
        <w:t>26</w:t>
      </w:r>
      <w:r w:rsidRPr="005632F9">
        <w:rPr>
          <w:rFonts w:ascii="Arial" w:hAnsi="Arial" w:cs="Arial"/>
        </w:rPr>
        <w:t>(1), 103–118. https://doi.org/10.1111/gcb.14877</w:t>
      </w:r>
    </w:p>
    <w:p w14:paraId="72D70D57" w14:textId="77777777" w:rsidR="005632F9" w:rsidRPr="005632F9" w:rsidRDefault="005632F9" w:rsidP="005632F9">
      <w:pPr>
        <w:pStyle w:val="Bibliography"/>
        <w:rPr>
          <w:rFonts w:ascii="Arial" w:hAnsi="Arial" w:cs="Arial"/>
        </w:rPr>
      </w:pPr>
      <w:proofErr w:type="spellStart"/>
      <w:r w:rsidRPr="005632F9">
        <w:rPr>
          <w:rFonts w:ascii="Arial" w:hAnsi="Arial" w:cs="Arial"/>
        </w:rPr>
        <w:t>Romdhane</w:t>
      </w:r>
      <w:proofErr w:type="spellEnd"/>
      <w:r w:rsidRPr="005632F9">
        <w:rPr>
          <w:rFonts w:ascii="Arial" w:hAnsi="Arial" w:cs="Arial"/>
        </w:rPr>
        <w:t xml:space="preserve">, S., </w:t>
      </w:r>
      <w:proofErr w:type="spellStart"/>
      <w:r w:rsidRPr="005632F9">
        <w:rPr>
          <w:rFonts w:ascii="Arial" w:hAnsi="Arial" w:cs="Arial"/>
        </w:rPr>
        <w:t>Spor</w:t>
      </w:r>
      <w:proofErr w:type="spellEnd"/>
      <w:r w:rsidRPr="005632F9">
        <w:rPr>
          <w:rFonts w:ascii="Arial" w:hAnsi="Arial" w:cs="Arial"/>
        </w:rPr>
        <w:t xml:space="preserve">, A., Banerjee, S., </w:t>
      </w:r>
      <w:proofErr w:type="spellStart"/>
      <w:r w:rsidRPr="005632F9">
        <w:rPr>
          <w:rFonts w:ascii="Arial" w:hAnsi="Arial" w:cs="Arial"/>
        </w:rPr>
        <w:t>Breuil</w:t>
      </w:r>
      <w:proofErr w:type="spellEnd"/>
      <w:r w:rsidRPr="005632F9">
        <w:rPr>
          <w:rFonts w:ascii="Arial" w:hAnsi="Arial" w:cs="Arial"/>
        </w:rPr>
        <w:t xml:space="preserve">, M.-C., Bru, D., </w:t>
      </w:r>
      <w:proofErr w:type="spellStart"/>
      <w:r w:rsidRPr="005632F9">
        <w:rPr>
          <w:rFonts w:ascii="Arial" w:hAnsi="Arial" w:cs="Arial"/>
        </w:rPr>
        <w:t>Chabbi</w:t>
      </w:r>
      <w:proofErr w:type="spellEnd"/>
      <w:r w:rsidRPr="005632F9">
        <w:rPr>
          <w:rFonts w:ascii="Arial" w:hAnsi="Arial" w:cs="Arial"/>
        </w:rPr>
        <w:t xml:space="preserve">, A., </w:t>
      </w:r>
      <w:proofErr w:type="spellStart"/>
      <w:r w:rsidRPr="005632F9">
        <w:rPr>
          <w:rFonts w:ascii="Arial" w:hAnsi="Arial" w:cs="Arial"/>
        </w:rPr>
        <w:t>Hallin</w:t>
      </w:r>
      <w:proofErr w:type="spellEnd"/>
      <w:r w:rsidRPr="005632F9">
        <w:rPr>
          <w:rFonts w:ascii="Arial" w:hAnsi="Arial" w:cs="Arial"/>
        </w:rPr>
        <w:t xml:space="preserve">, S., Van Der Heijden, M. G. A., </w:t>
      </w:r>
      <w:proofErr w:type="spellStart"/>
      <w:r w:rsidRPr="005632F9">
        <w:rPr>
          <w:rFonts w:ascii="Arial" w:hAnsi="Arial" w:cs="Arial"/>
        </w:rPr>
        <w:t>Saghai</w:t>
      </w:r>
      <w:proofErr w:type="spellEnd"/>
      <w:r w:rsidRPr="005632F9">
        <w:rPr>
          <w:rFonts w:ascii="Arial" w:hAnsi="Arial" w:cs="Arial"/>
        </w:rPr>
        <w:t xml:space="preserve">, A., &amp; Philippot, L. (2022). Land-use intensification differentially affects bacterial, fungal and protist communities and decreases microbiome network complexity. </w:t>
      </w:r>
      <w:r w:rsidRPr="005632F9">
        <w:rPr>
          <w:rFonts w:ascii="Arial" w:hAnsi="Arial" w:cs="Arial"/>
          <w:i/>
          <w:iCs/>
        </w:rPr>
        <w:t>Environmental Microbiome</w:t>
      </w:r>
      <w:r w:rsidRPr="005632F9">
        <w:rPr>
          <w:rFonts w:ascii="Arial" w:hAnsi="Arial" w:cs="Arial"/>
        </w:rPr>
        <w:t xml:space="preserve">, </w:t>
      </w:r>
      <w:r w:rsidRPr="005632F9">
        <w:rPr>
          <w:rFonts w:ascii="Arial" w:hAnsi="Arial" w:cs="Arial"/>
          <w:i/>
          <w:iCs/>
        </w:rPr>
        <w:t>17</w:t>
      </w:r>
      <w:r w:rsidRPr="005632F9">
        <w:rPr>
          <w:rFonts w:ascii="Arial" w:hAnsi="Arial" w:cs="Arial"/>
        </w:rPr>
        <w:t>(1), 1. https://doi.org/10.1186/s40793-021-00396-9</w:t>
      </w:r>
    </w:p>
    <w:p w14:paraId="3F27AB0E" w14:textId="77777777" w:rsidR="005632F9" w:rsidRPr="005632F9" w:rsidRDefault="005632F9" w:rsidP="005632F9">
      <w:pPr>
        <w:pStyle w:val="Bibliography"/>
        <w:rPr>
          <w:rFonts w:ascii="Arial" w:hAnsi="Arial" w:cs="Arial"/>
        </w:rPr>
      </w:pPr>
      <w:r w:rsidRPr="005632F9">
        <w:rPr>
          <w:rFonts w:ascii="Arial" w:hAnsi="Arial" w:cs="Arial"/>
        </w:rPr>
        <w:t xml:space="preserve">Sala, O. E., Stuart Chapin, F., </w:t>
      </w:r>
      <w:proofErr w:type="spellStart"/>
      <w:r w:rsidRPr="005632F9">
        <w:rPr>
          <w:rFonts w:ascii="Arial" w:hAnsi="Arial" w:cs="Arial"/>
        </w:rPr>
        <w:t>Iii</w:t>
      </w:r>
      <w:proofErr w:type="spellEnd"/>
      <w:r w:rsidRPr="005632F9">
        <w:rPr>
          <w:rFonts w:ascii="Arial" w:hAnsi="Arial" w:cs="Arial"/>
        </w:rPr>
        <w:t xml:space="preserve">, </w:t>
      </w:r>
      <w:proofErr w:type="spellStart"/>
      <w:r w:rsidRPr="005632F9">
        <w:rPr>
          <w:rFonts w:ascii="Arial" w:hAnsi="Arial" w:cs="Arial"/>
        </w:rPr>
        <w:t>Armesto</w:t>
      </w:r>
      <w:proofErr w:type="spellEnd"/>
      <w:r w:rsidRPr="005632F9">
        <w:rPr>
          <w:rFonts w:ascii="Arial" w:hAnsi="Arial" w:cs="Arial"/>
        </w:rPr>
        <w:t xml:space="preserve">, J. J., </w:t>
      </w:r>
      <w:proofErr w:type="spellStart"/>
      <w:r w:rsidRPr="005632F9">
        <w:rPr>
          <w:rFonts w:ascii="Arial" w:hAnsi="Arial" w:cs="Arial"/>
        </w:rPr>
        <w:t>Berlow</w:t>
      </w:r>
      <w:proofErr w:type="spellEnd"/>
      <w:r w:rsidRPr="005632F9">
        <w:rPr>
          <w:rFonts w:ascii="Arial" w:hAnsi="Arial" w:cs="Arial"/>
        </w:rPr>
        <w:t xml:space="preserve">, E., Bloomfield, J., </w:t>
      </w:r>
      <w:proofErr w:type="spellStart"/>
      <w:r w:rsidRPr="005632F9">
        <w:rPr>
          <w:rFonts w:ascii="Arial" w:hAnsi="Arial" w:cs="Arial"/>
        </w:rPr>
        <w:t>Dirzo</w:t>
      </w:r>
      <w:proofErr w:type="spellEnd"/>
      <w:r w:rsidRPr="005632F9">
        <w:rPr>
          <w:rFonts w:ascii="Arial" w:hAnsi="Arial" w:cs="Arial"/>
        </w:rPr>
        <w:t>, R., Huber-</w:t>
      </w:r>
      <w:proofErr w:type="spellStart"/>
      <w:r w:rsidRPr="005632F9">
        <w:rPr>
          <w:rFonts w:ascii="Arial" w:hAnsi="Arial" w:cs="Arial"/>
        </w:rPr>
        <w:t>Sanwald</w:t>
      </w:r>
      <w:proofErr w:type="spellEnd"/>
      <w:r w:rsidRPr="005632F9">
        <w:rPr>
          <w:rFonts w:ascii="Arial" w:hAnsi="Arial" w:cs="Arial"/>
        </w:rPr>
        <w:t xml:space="preserve">, E., </w:t>
      </w:r>
      <w:proofErr w:type="spellStart"/>
      <w:r w:rsidRPr="005632F9">
        <w:rPr>
          <w:rFonts w:ascii="Arial" w:hAnsi="Arial" w:cs="Arial"/>
        </w:rPr>
        <w:t>Huenneke</w:t>
      </w:r>
      <w:proofErr w:type="spellEnd"/>
      <w:r w:rsidRPr="005632F9">
        <w:rPr>
          <w:rFonts w:ascii="Arial" w:hAnsi="Arial" w:cs="Arial"/>
        </w:rPr>
        <w:t xml:space="preserve">, L. F., Jackson, R. B., </w:t>
      </w:r>
      <w:proofErr w:type="spellStart"/>
      <w:r w:rsidRPr="005632F9">
        <w:rPr>
          <w:rFonts w:ascii="Arial" w:hAnsi="Arial" w:cs="Arial"/>
        </w:rPr>
        <w:t>Kinzig</w:t>
      </w:r>
      <w:proofErr w:type="spellEnd"/>
      <w:r w:rsidRPr="005632F9">
        <w:rPr>
          <w:rFonts w:ascii="Arial" w:hAnsi="Arial" w:cs="Arial"/>
        </w:rPr>
        <w:t xml:space="preserve">, A., </w:t>
      </w:r>
      <w:proofErr w:type="spellStart"/>
      <w:r w:rsidRPr="005632F9">
        <w:rPr>
          <w:rFonts w:ascii="Arial" w:hAnsi="Arial" w:cs="Arial"/>
        </w:rPr>
        <w:t>Leemans</w:t>
      </w:r>
      <w:proofErr w:type="spellEnd"/>
      <w:r w:rsidRPr="005632F9">
        <w:rPr>
          <w:rFonts w:ascii="Arial" w:hAnsi="Arial" w:cs="Arial"/>
        </w:rPr>
        <w:t xml:space="preserve">, R., Lodge, D. M., Mooney, H. A., </w:t>
      </w:r>
      <w:proofErr w:type="spellStart"/>
      <w:r w:rsidRPr="005632F9">
        <w:rPr>
          <w:rFonts w:ascii="Arial" w:hAnsi="Arial" w:cs="Arial"/>
        </w:rPr>
        <w:t>Oesterheld</w:t>
      </w:r>
      <w:proofErr w:type="spellEnd"/>
      <w:r w:rsidRPr="005632F9">
        <w:rPr>
          <w:rFonts w:ascii="Arial" w:hAnsi="Arial" w:cs="Arial"/>
        </w:rPr>
        <w:t xml:space="preserve">, M., </w:t>
      </w:r>
      <w:proofErr w:type="spellStart"/>
      <w:r w:rsidRPr="005632F9">
        <w:rPr>
          <w:rFonts w:ascii="Arial" w:hAnsi="Arial" w:cs="Arial"/>
        </w:rPr>
        <w:t>Poff</w:t>
      </w:r>
      <w:proofErr w:type="spellEnd"/>
      <w:r w:rsidRPr="005632F9">
        <w:rPr>
          <w:rFonts w:ascii="Arial" w:hAnsi="Arial" w:cs="Arial"/>
        </w:rPr>
        <w:t xml:space="preserve">, N. L., Sykes, M. T., Walker, B. H., Walker, M., &amp; Wall, D. H. (2000). Global Biodiversity Scenarios for the Year 2100. </w:t>
      </w:r>
      <w:r w:rsidRPr="005632F9">
        <w:rPr>
          <w:rFonts w:ascii="Arial" w:hAnsi="Arial" w:cs="Arial"/>
          <w:i/>
          <w:iCs/>
        </w:rPr>
        <w:t>Science</w:t>
      </w:r>
      <w:r w:rsidRPr="005632F9">
        <w:rPr>
          <w:rFonts w:ascii="Arial" w:hAnsi="Arial" w:cs="Arial"/>
        </w:rPr>
        <w:t xml:space="preserve">, </w:t>
      </w:r>
      <w:r w:rsidRPr="005632F9">
        <w:rPr>
          <w:rFonts w:ascii="Arial" w:hAnsi="Arial" w:cs="Arial"/>
          <w:i/>
          <w:iCs/>
        </w:rPr>
        <w:t>287</w:t>
      </w:r>
      <w:r w:rsidRPr="005632F9">
        <w:rPr>
          <w:rFonts w:ascii="Arial" w:hAnsi="Arial" w:cs="Arial"/>
        </w:rPr>
        <w:t>(5459), 1770–1774. https://doi.org/10.1126/science.287.5459.1770</w:t>
      </w:r>
    </w:p>
    <w:p w14:paraId="6FDA1A04" w14:textId="77777777" w:rsidR="005632F9" w:rsidRPr="005632F9" w:rsidRDefault="005632F9" w:rsidP="005632F9">
      <w:pPr>
        <w:pStyle w:val="Bibliography"/>
        <w:rPr>
          <w:rFonts w:ascii="Arial" w:hAnsi="Arial" w:cs="Arial"/>
        </w:rPr>
      </w:pPr>
      <w:r w:rsidRPr="005632F9">
        <w:rPr>
          <w:rFonts w:ascii="Arial" w:hAnsi="Arial" w:cs="Arial"/>
        </w:rPr>
        <w:lastRenderedPageBreak/>
        <w:t xml:space="preserve">Schärer, M.-L., Dietrich, L., Kundel, D., Mäder, P., &amp; </w:t>
      </w:r>
      <w:proofErr w:type="spellStart"/>
      <w:r w:rsidRPr="005632F9">
        <w:rPr>
          <w:rFonts w:ascii="Arial" w:hAnsi="Arial" w:cs="Arial"/>
        </w:rPr>
        <w:t>Kahmen</w:t>
      </w:r>
      <w:proofErr w:type="spellEnd"/>
      <w:r w:rsidRPr="005632F9">
        <w:rPr>
          <w:rFonts w:ascii="Arial" w:hAnsi="Arial" w:cs="Arial"/>
        </w:rPr>
        <w:t xml:space="preserve">, A. (2022). Reduced plant water use can explain higher soil moisture in organic compared to conventional farming systems. </w:t>
      </w:r>
      <w:r w:rsidRPr="005632F9">
        <w:rPr>
          <w:rFonts w:ascii="Arial" w:hAnsi="Arial" w:cs="Arial"/>
          <w:i/>
          <w:iCs/>
        </w:rPr>
        <w:t>Agriculture, Ecosystems &amp; Environment</w:t>
      </w:r>
      <w:r w:rsidRPr="005632F9">
        <w:rPr>
          <w:rFonts w:ascii="Arial" w:hAnsi="Arial" w:cs="Arial"/>
        </w:rPr>
        <w:t xml:space="preserve">, </w:t>
      </w:r>
      <w:r w:rsidRPr="005632F9">
        <w:rPr>
          <w:rFonts w:ascii="Arial" w:hAnsi="Arial" w:cs="Arial"/>
          <w:i/>
          <w:iCs/>
        </w:rPr>
        <w:t>332</w:t>
      </w:r>
      <w:r w:rsidRPr="005632F9">
        <w:rPr>
          <w:rFonts w:ascii="Arial" w:hAnsi="Arial" w:cs="Arial"/>
        </w:rPr>
        <w:t>, 107915. https://doi.org/10.1016/j.agee.2022.107915</w:t>
      </w:r>
    </w:p>
    <w:p w14:paraId="1D24F4CE" w14:textId="77777777" w:rsidR="005632F9" w:rsidRPr="005632F9" w:rsidRDefault="005632F9" w:rsidP="005632F9">
      <w:pPr>
        <w:pStyle w:val="Bibliography"/>
        <w:rPr>
          <w:rFonts w:ascii="Arial" w:hAnsi="Arial" w:cs="Arial"/>
        </w:rPr>
      </w:pPr>
      <w:r w:rsidRPr="005632F9">
        <w:rPr>
          <w:rFonts w:ascii="Arial" w:hAnsi="Arial" w:cs="Arial"/>
        </w:rPr>
        <w:t xml:space="preserve">Schimel, J. P. (2018). Life in Dry Soils: Effects of Drought on Soil Microbial Communities and Processes. </w:t>
      </w:r>
      <w:r w:rsidRPr="005632F9">
        <w:rPr>
          <w:rFonts w:ascii="Arial" w:hAnsi="Arial" w:cs="Arial"/>
          <w:i/>
          <w:iCs/>
        </w:rPr>
        <w:t>Annual Review of Ecology, Evolution, and Systematics</w:t>
      </w:r>
      <w:r w:rsidRPr="005632F9">
        <w:rPr>
          <w:rFonts w:ascii="Arial" w:hAnsi="Arial" w:cs="Arial"/>
        </w:rPr>
        <w:t xml:space="preserve">, </w:t>
      </w:r>
      <w:r w:rsidRPr="005632F9">
        <w:rPr>
          <w:rFonts w:ascii="Arial" w:hAnsi="Arial" w:cs="Arial"/>
          <w:i/>
          <w:iCs/>
        </w:rPr>
        <w:t>49</w:t>
      </w:r>
      <w:r w:rsidRPr="005632F9">
        <w:rPr>
          <w:rFonts w:ascii="Arial" w:hAnsi="Arial" w:cs="Arial"/>
        </w:rPr>
        <w:t>(1), 409–432. https://doi.org/10.1146/annurev-ecolsys-110617-062614</w:t>
      </w:r>
    </w:p>
    <w:p w14:paraId="2DD0454C" w14:textId="77777777" w:rsidR="005632F9" w:rsidRPr="005632F9" w:rsidRDefault="005632F9" w:rsidP="005632F9">
      <w:pPr>
        <w:pStyle w:val="Bibliography"/>
        <w:rPr>
          <w:rFonts w:ascii="Arial" w:hAnsi="Arial" w:cs="Arial"/>
        </w:rPr>
      </w:pPr>
      <w:r w:rsidRPr="005632F9">
        <w:rPr>
          <w:rFonts w:ascii="Arial" w:hAnsi="Arial" w:cs="Arial"/>
        </w:rPr>
        <w:t xml:space="preserve">Séneca, J., </w:t>
      </w:r>
      <w:proofErr w:type="spellStart"/>
      <w:r w:rsidRPr="005632F9">
        <w:rPr>
          <w:rFonts w:ascii="Arial" w:hAnsi="Arial" w:cs="Arial"/>
        </w:rPr>
        <w:t>Pjevac</w:t>
      </w:r>
      <w:proofErr w:type="spellEnd"/>
      <w:r w:rsidRPr="005632F9">
        <w:rPr>
          <w:rFonts w:ascii="Arial" w:hAnsi="Arial" w:cs="Arial"/>
        </w:rPr>
        <w:t xml:space="preserve">, P., Canarini, A., Herbold, C. W., </w:t>
      </w:r>
      <w:proofErr w:type="spellStart"/>
      <w:r w:rsidRPr="005632F9">
        <w:rPr>
          <w:rFonts w:ascii="Arial" w:hAnsi="Arial" w:cs="Arial"/>
        </w:rPr>
        <w:t>Zioutis</w:t>
      </w:r>
      <w:proofErr w:type="spellEnd"/>
      <w:r w:rsidRPr="005632F9">
        <w:rPr>
          <w:rFonts w:ascii="Arial" w:hAnsi="Arial" w:cs="Arial"/>
        </w:rPr>
        <w:t xml:space="preserve">, C., Dietrich, M., Simon, E., </w:t>
      </w:r>
      <w:proofErr w:type="spellStart"/>
      <w:r w:rsidRPr="005632F9">
        <w:rPr>
          <w:rFonts w:ascii="Arial" w:hAnsi="Arial" w:cs="Arial"/>
        </w:rPr>
        <w:t>Prommer</w:t>
      </w:r>
      <w:proofErr w:type="spellEnd"/>
      <w:r w:rsidRPr="005632F9">
        <w:rPr>
          <w:rFonts w:ascii="Arial" w:hAnsi="Arial" w:cs="Arial"/>
        </w:rPr>
        <w:t xml:space="preserve">, J., Bahn, M., </w:t>
      </w:r>
      <w:proofErr w:type="spellStart"/>
      <w:r w:rsidRPr="005632F9">
        <w:rPr>
          <w:rFonts w:ascii="Arial" w:hAnsi="Arial" w:cs="Arial"/>
        </w:rPr>
        <w:t>Pötsch</w:t>
      </w:r>
      <w:proofErr w:type="spellEnd"/>
      <w:r w:rsidRPr="005632F9">
        <w:rPr>
          <w:rFonts w:ascii="Arial" w:hAnsi="Arial" w:cs="Arial"/>
        </w:rPr>
        <w:t xml:space="preserve">, E. M., Wagner, M., </w:t>
      </w:r>
      <w:proofErr w:type="spellStart"/>
      <w:r w:rsidRPr="005632F9">
        <w:rPr>
          <w:rFonts w:ascii="Arial" w:hAnsi="Arial" w:cs="Arial"/>
        </w:rPr>
        <w:t>Wanek</w:t>
      </w:r>
      <w:proofErr w:type="spellEnd"/>
      <w:r w:rsidRPr="005632F9">
        <w:rPr>
          <w:rFonts w:ascii="Arial" w:hAnsi="Arial" w:cs="Arial"/>
        </w:rPr>
        <w:t xml:space="preserve">, W., &amp; Richter, A. (2020). Composition and activity of nitrifier communities in soil are unresponsive to elevated temperature and CO2, but strongly affected by drought. </w:t>
      </w:r>
      <w:r w:rsidRPr="005632F9">
        <w:rPr>
          <w:rFonts w:ascii="Arial" w:hAnsi="Arial" w:cs="Arial"/>
          <w:i/>
          <w:iCs/>
        </w:rPr>
        <w:t>The ISME Journal</w:t>
      </w:r>
      <w:r w:rsidRPr="005632F9">
        <w:rPr>
          <w:rFonts w:ascii="Arial" w:hAnsi="Arial" w:cs="Arial"/>
        </w:rPr>
        <w:t xml:space="preserve">, </w:t>
      </w:r>
      <w:r w:rsidRPr="005632F9">
        <w:rPr>
          <w:rFonts w:ascii="Arial" w:hAnsi="Arial" w:cs="Arial"/>
          <w:i/>
          <w:iCs/>
        </w:rPr>
        <w:t>14</w:t>
      </w:r>
      <w:r w:rsidRPr="005632F9">
        <w:rPr>
          <w:rFonts w:ascii="Arial" w:hAnsi="Arial" w:cs="Arial"/>
        </w:rPr>
        <w:t>(12), 3038–3053. https://doi.org/10.1038/s41396-020-00735-7</w:t>
      </w:r>
    </w:p>
    <w:p w14:paraId="29FF52DF" w14:textId="77777777" w:rsidR="005632F9" w:rsidRPr="005632F9" w:rsidRDefault="005632F9" w:rsidP="005632F9">
      <w:pPr>
        <w:pStyle w:val="Bibliography"/>
        <w:rPr>
          <w:rFonts w:ascii="Arial" w:hAnsi="Arial" w:cs="Arial"/>
        </w:rPr>
      </w:pPr>
      <w:r w:rsidRPr="005632F9">
        <w:rPr>
          <w:rFonts w:ascii="Arial" w:hAnsi="Arial" w:cs="Arial"/>
        </w:rPr>
        <w:t xml:space="preserve">Stark, J. M., &amp; Firestone, M. K. (1995). Mechanisms for soil moisture effects on activity of nitrifying bacteria. </w:t>
      </w:r>
      <w:r w:rsidRPr="005632F9">
        <w:rPr>
          <w:rFonts w:ascii="Arial" w:hAnsi="Arial" w:cs="Arial"/>
          <w:i/>
          <w:iCs/>
        </w:rPr>
        <w:t>Applied and Environmental Microbiology</w:t>
      </w:r>
      <w:r w:rsidRPr="005632F9">
        <w:rPr>
          <w:rFonts w:ascii="Arial" w:hAnsi="Arial" w:cs="Arial"/>
        </w:rPr>
        <w:t xml:space="preserve">, </w:t>
      </w:r>
      <w:r w:rsidRPr="005632F9">
        <w:rPr>
          <w:rFonts w:ascii="Arial" w:hAnsi="Arial" w:cs="Arial"/>
          <w:i/>
          <w:iCs/>
        </w:rPr>
        <w:t>61</w:t>
      </w:r>
      <w:r w:rsidRPr="005632F9">
        <w:rPr>
          <w:rFonts w:ascii="Arial" w:hAnsi="Arial" w:cs="Arial"/>
        </w:rPr>
        <w:t>(1), 218–221. https://doi.org/10.1128/aem.61.1.218-221.1995</w:t>
      </w:r>
    </w:p>
    <w:p w14:paraId="431AFBD2" w14:textId="77777777" w:rsidR="005632F9" w:rsidRPr="005632F9" w:rsidRDefault="005632F9" w:rsidP="005632F9">
      <w:pPr>
        <w:pStyle w:val="Bibliography"/>
        <w:rPr>
          <w:rFonts w:ascii="Arial" w:hAnsi="Arial" w:cs="Arial"/>
        </w:rPr>
      </w:pPr>
      <w:r w:rsidRPr="005632F9">
        <w:rPr>
          <w:rFonts w:ascii="Arial" w:hAnsi="Arial" w:cs="Arial"/>
        </w:rPr>
        <w:t xml:space="preserve">Suarez-Gutierrez, L., Müller, W. A., &amp; </w:t>
      </w:r>
      <w:proofErr w:type="spellStart"/>
      <w:r w:rsidRPr="005632F9">
        <w:rPr>
          <w:rFonts w:ascii="Arial" w:hAnsi="Arial" w:cs="Arial"/>
        </w:rPr>
        <w:t>Marotzke</w:t>
      </w:r>
      <w:proofErr w:type="spellEnd"/>
      <w:r w:rsidRPr="005632F9">
        <w:rPr>
          <w:rFonts w:ascii="Arial" w:hAnsi="Arial" w:cs="Arial"/>
        </w:rPr>
        <w:t xml:space="preserve">, J. (2023). Extreme heat and drought typical of an end-of-century climate could occur over Europe soon and repeatedly. </w:t>
      </w:r>
      <w:r w:rsidRPr="005632F9">
        <w:rPr>
          <w:rFonts w:ascii="Arial" w:hAnsi="Arial" w:cs="Arial"/>
          <w:i/>
          <w:iCs/>
        </w:rPr>
        <w:t>Communications Earth &amp; Environment</w:t>
      </w:r>
      <w:r w:rsidRPr="005632F9">
        <w:rPr>
          <w:rFonts w:ascii="Arial" w:hAnsi="Arial" w:cs="Arial"/>
        </w:rPr>
        <w:t xml:space="preserve">, </w:t>
      </w:r>
      <w:r w:rsidRPr="005632F9">
        <w:rPr>
          <w:rFonts w:ascii="Arial" w:hAnsi="Arial" w:cs="Arial"/>
          <w:i/>
          <w:iCs/>
        </w:rPr>
        <w:t>4</w:t>
      </w:r>
      <w:r w:rsidRPr="005632F9">
        <w:rPr>
          <w:rFonts w:ascii="Arial" w:hAnsi="Arial" w:cs="Arial"/>
        </w:rPr>
        <w:t>(1), 1–11. https://doi.org/10.1038/s43247-023-01075-y</w:t>
      </w:r>
    </w:p>
    <w:p w14:paraId="7D3B73B6" w14:textId="77777777" w:rsidR="005632F9" w:rsidRPr="005632F9" w:rsidRDefault="005632F9" w:rsidP="005632F9">
      <w:pPr>
        <w:pStyle w:val="Bibliography"/>
        <w:rPr>
          <w:rFonts w:ascii="Arial" w:hAnsi="Arial" w:cs="Arial"/>
        </w:rPr>
      </w:pPr>
      <w:r w:rsidRPr="005632F9">
        <w:rPr>
          <w:rFonts w:ascii="Arial" w:hAnsi="Arial" w:cs="Arial"/>
        </w:rPr>
        <w:t xml:space="preserve">Sun, Y., Tao, C., Deng, X., Liu, H., Shen, Z., Liu, Y., Li, R., Shen, Q., &amp; </w:t>
      </w:r>
      <w:proofErr w:type="spellStart"/>
      <w:r w:rsidRPr="005632F9">
        <w:rPr>
          <w:rFonts w:ascii="Arial" w:hAnsi="Arial" w:cs="Arial"/>
        </w:rPr>
        <w:t>Geisen</w:t>
      </w:r>
      <w:proofErr w:type="spellEnd"/>
      <w:r w:rsidRPr="005632F9">
        <w:rPr>
          <w:rFonts w:ascii="Arial" w:hAnsi="Arial" w:cs="Arial"/>
        </w:rPr>
        <w:t xml:space="preserve">, S. (2022). Organic fertilization enhances the resistance and resilience of soil microbial communities under extreme drought. </w:t>
      </w:r>
      <w:r w:rsidRPr="005632F9">
        <w:rPr>
          <w:rFonts w:ascii="Arial" w:hAnsi="Arial" w:cs="Arial"/>
          <w:i/>
          <w:iCs/>
        </w:rPr>
        <w:t>Journal of Advanced Research</w:t>
      </w:r>
      <w:r w:rsidRPr="005632F9">
        <w:rPr>
          <w:rFonts w:ascii="Arial" w:hAnsi="Arial" w:cs="Arial"/>
        </w:rPr>
        <w:t xml:space="preserve">, </w:t>
      </w:r>
      <w:r w:rsidRPr="005632F9">
        <w:rPr>
          <w:rFonts w:ascii="Arial" w:hAnsi="Arial" w:cs="Arial"/>
          <w:i/>
          <w:iCs/>
        </w:rPr>
        <w:t>47</w:t>
      </w:r>
      <w:r w:rsidRPr="005632F9">
        <w:rPr>
          <w:rFonts w:ascii="Arial" w:hAnsi="Arial" w:cs="Arial"/>
        </w:rPr>
        <w:t>, 1–12. https://doi.org/10.1016/j.jare.2022.07.009</w:t>
      </w:r>
    </w:p>
    <w:p w14:paraId="6CD317CF" w14:textId="77777777" w:rsidR="005632F9" w:rsidRPr="005632F9" w:rsidRDefault="005632F9" w:rsidP="005632F9">
      <w:pPr>
        <w:pStyle w:val="Bibliography"/>
        <w:rPr>
          <w:rFonts w:ascii="Arial" w:hAnsi="Arial" w:cs="Arial"/>
        </w:rPr>
      </w:pPr>
      <w:r w:rsidRPr="005632F9">
        <w:rPr>
          <w:rFonts w:ascii="Arial" w:hAnsi="Arial" w:cs="Arial"/>
        </w:rPr>
        <w:t xml:space="preserve">van der </w:t>
      </w:r>
      <w:proofErr w:type="spellStart"/>
      <w:r w:rsidRPr="005632F9">
        <w:rPr>
          <w:rFonts w:ascii="Arial" w:hAnsi="Arial" w:cs="Arial"/>
        </w:rPr>
        <w:t>Woude</w:t>
      </w:r>
      <w:proofErr w:type="spellEnd"/>
      <w:r w:rsidRPr="005632F9">
        <w:rPr>
          <w:rFonts w:ascii="Arial" w:hAnsi="Arial" w:cs="Arial"/>
        </w:rPr>
        <w:t xml:space="preserve">, A. M., Peters, W., </w:t>
      </w:r>
      <w:proofErr w:type="spellStart"/>
      <w:r w:rsidRPr="005632F9">
        <w:rPr>
          <w:rFonts w:ascii="Arial" w:hAnsi="Arial" w:cs="Arial"/>
        </w:rPr>
        <w:t>Joetzjer</w:t>
      </w:r>
      <w:proofErr w:type="spellEnd"/>
      <w:r w:rsidRPr="005632F9">
        <w:rPr>
          <w:rFonts w:ascii="Arial" w:hAnsi="Arial" w:cs="Arial"/>
        </w:rPr>
        <w:t xml:space="preserve">, E., </w:t>
      </w:r>
      <w:proofErr w:type="spellStart"/>
      <w:r w:rsidRPr="005632F9">
        <w:rPr>
          <w:rFonts w:ascii="Arial" w:hAnsi="Arial" w:cs="Arial"/>
        </w:rPr>
        <w:t>Lafont</w:t>
      </w:r>
      <w:proofErr w:type="spellEnd"/>
      <w:r w:rsidRPr="005632F9">
        <w:rPr>
          <w:rFonts w:ascii="Arial" w:hAnsi="Arial" w:cs="Arial"/>
        </w:rPr>
        <w:t xml:space="preserve">, S., </w:t>
      </w:r>
      <w:proofErr w:type="spellStart"/>
      <w:r w:rsidRPr="005632F9">
        <w:rPr>
          <w:rFonts w:ascii="Arial" w:hAnsi="Arial" w:cs="Arial"/>
        </w:rPr>
        <w:t>Koren</w:t>
      </w:r>
      <w:proofErr w:type="spellEnd"/>
      <w:r w:rsidRPr="005632F9">
        <w:rPr>
          <w:rFonts w:ascii="Arial" w:hAnsi="Arial" w:cs="Arial"/>
        </w:rPr>
        <w:t xml:space="preserve">, G., </w:t>
      </w:r>
      <w:proofErr w:type="spellStart"/>
      <w:r w:rsidRPr="005632F9">
        <w:rPr>
          <w:rFonts w:ascii="Arial" w:hAnsi="Arial" w:cs="Arial"/>
        </w:rPr>
        <w:t>Ciais</w:t>
      </w:r>
      <w:proofErr w:type="spellEnd"/>
      <w:r w:rsidRPr="005632F9">
        <w:rPr>
          <w:rFonts w:ascii="Arial" w:hAnsi="Arial" w:cs="Arial"/>
        </w:rPr>
        <w:t xml:space="preserve">, P., </w:t>
      </w:r>
      <w:proofErr w:type="spellStart"/>
      <w:r w:rsidRPr="005632F9">
        <w:rPr>
          <w:rFonts w:ascii="Arial" w:hAnsi="Arial" w:cs="Arial"/>
        </w:rPr>
        <w:t>Ramonet</w:t>
      </w:r>
      <w:proofErr w:type="spellEnd"/>
      <w:r w:rsidRPr="005632F9">
        <w:rPr>
          <w:rFonts w:ascii="Arial" w:hAnsi="Arial" w:cs="Arial"/>
        </w:rPr>
        <w:t xml:space="preserve">, M., Xu, Y., Bastos, A., </w:t>
      </w:r>
      <w:proofErr w:type="spellStart"/>
      <w:r w:rsidRPr="005632F9">
        <w:rPr>
          <w:rFonts w:ascii="Arial" w:hAnsi="Arial" w:cs="Arial"/>
        </w:rPr>
        <w:t>Botía</w:t>
      </w:r>
      <w:proofErr w:type="spellEnd"/>
      <w:r w:rsidRPr="005632F9">
        <w:rPr>
          <w:rFonts w:ascii="Arial" w:hAnsi="Arial" w:cs="Arial"/>
        </w:rPr>
        <w:t xml:space="preserve">, S., </w:t>
      </w:r>
      <w:proofErr w:type="spellStart"/>
      <w:r w:rsidRPr="005632F9">
        <w:rPr>
          <w:rFonts w:ascii="Arial" w:hAnsi="Arial" w:cs="Arial"/>
        </w:rPr>
        <w:t>Sitch</w:t>
      </w:r>
      <w:proofErr w:type="spellEnd"/>
      <w:r w:rsidRPr="005632F9">
        <w:rPr>
          <w:rFonts w:ascii="Arial" w:hAnsi="Arial" w:cs="Arial"/>
        </w:rPr>
        <w:t xml:space="preserve">, S., de </w:t>
      </w:r>
      <w:proofErr w:type="spellStart"/>
      <w:r w:rsidRPr="005632F9">
        <w:rPr>
          <w:rFonts w:ascii="Arial" w:hAnsi="Arial" w:cs="Arial"/>
        </w:rPr>
        <w:t>Kok</w:t>
      </w:r>
      <w:proofErr w:type="spellEnd"/>
      <w:r w:rsidRPr="005632F9">
        <w:rPr>
          <w:rFonts w:ascii="Arial" w:hAnsi="Arial" w:cs="Arial"/>
        </w:rPr>
        <w:t xml:space="preserve">, R., </w:t>
      </w:r>
      <w:proofErr w:type="spellStart"/>
      <w:r w:rsidRPr="005632F9">
        <w:rPr>
          <w:rFonts w:ascii="Arial" w:hAnsi="Arial" w:cs="Arial"/>
        </w:rPr>
        <w:t>Kneuer</w:t>
      </w:r>
      <w:proofErr w:type="spellEnd"/>
      <w:r w:rsidRPr="005632F9">
        <w:rPr>
          <w:rFonts w:ascii="Arial" w:hAnsi="Arial" w:cs="Arial"/>
        </w:rPr>
        <w:t xml:space="preserve">, T., </w:t>
      </w:r>
      <w:proofErr w:type="spellStart"/>
      <w:r w:rsidRPr="005632F9">
        <w:rPr>
          <w:rFonts w:ascii="Arial" w:hAnsi="Arial" w:cs="Arial"/>
        </w:rPr>
        <w:t>Kubistin</w:t>
      </w:r>
      <w:proofErr w:type="spellEnd"/>
      <w:r w:rsidRPr="005632F9">
        <w:rPr>
          <w:rFonts w:ascii="Arial" w:hAnsi="Arial" w:cs="Arial"/>
        </w:rPr>
        <w:t xml:space="preserve">, D., </w:t>
      </w:r>
      <w:proofErr w:type="spellStart"/>
      <w:r w:rsidRPr="005632F9">
        <w:rPr>
          <w:rFonts w:ascii="Arial" w:hAnsi="Arial" w:cs="Arial"/>
        </w:rPr>
        <w:t>Jacotot</w:t>
      </w:r>
      <w:proofErr w:type="spellEnd"/>
      <w:r w:rsidRPr="005632F9">
        <w:rPr>
          <w:rFonts w:ascii="Arial" w:hAnsi="Arial" w:cs="Arial"/>
        </w:rPr>
        <w:t xml:space="preserve">, A., </w:t>
      </w:r>
      <w:proofErr w:type="spellStart"/>
      <w:r w:rsidRPr="005632F9">
        <w:rPr>
          <w:rFonts w:ascii="Arial" w:hAnsi="Arial" w:cs="Arial"/>
        </w:rPr>
        <w:t>Loubet</w:t>
      </w:r>
      <w:proofErr w:type="spellEnd"/>
      <w:r w:rsidRPr="005632F9">
        <w:rPr>
          <w:rFonts w:ascii="Arial" w:hAnsi="Arial" w:cs="Arial"/>
        </w:rPr>
        <w:t xml:space="preserve">, B., </w:t>
      </w:r>
      <w:proofErr w:type="spellStart"/>
      <w:r w:rsidRPr="005632F9">
        <w:rPr>
          <w:rFonts w:ascii="Arial" w:hAnsi="Arial" w:cs="Arial"/>
        </w:rPr>
        <w:t>Herig</w:t>
      </w:r>
      <w:proofErr w:type="spellEnd"/>
      <w:r w:rsidRPr="005632F9">
        <w:rPr>
          <w:rFonts w:ascii="Arial" w:hAnsi="Arial" w:cs="Arial"/>
        </w:rPr>
        <w:t xml:space="preserve">-Coimbra, P.-H., </w:t>
      </w:r>
      <w:proofErr w:type="spellStart"/>
      <w:r w:rsidRPr="005632F9">
        <w:rPr>
          <w:rFonts w:ascii="Arial" w:hAnsi="Arial" w:cs="Arial"/>
        </w:rPr>
        <w:t>Loustau</w:t>
      </w:r>
      <w:proofErr w:type="spellEnd"/>
      <w:r w:rsidRPr="005632F9">
        <w:rPr>
          <w:rFonts w:ascii="Arial" w:hAnsi="Arial" w:cs="Arial"/>
        </w:rPr>
        <w:t xml:space="preserve">, D., &amp; </w:t>
      </w:r>
      <w:proofErr w:type="spellStart"/>
      <w:r w:rsidRPr="005632F9">
        <w:rPr>
          <w:rFonts w:ascii="Arial" w:hAnsi="Arial" w:cs="Arial"/>
        </w:rPr>
        <w:t>Luijkx</w:t>
      </w:r>
      <w:proofErr w:type="spellEnd"/>
      <w:r w:rsidRPr="005632F9">
        <w:rPr>
          <w:rFonts w:ascii="Arial" w:hAnsi="Arial" w:cs="Arial"/>
        </w:rPr>
        <w:t xml:space="preserve">, I. T. (2023). Temperature </w:t>
      </w:r>
      <w:r w:rsidRPr="005632F9">
        <w:rPr>
          <w:rFonts w:ascii="Arial" w:hAnsi="Arial" w:cs="Arial"/>
        </w:rPr>
        <w:lastRenderedPageBreak/>
        <w:t xml:space="preserve">extremes of 2022 reduced carbon uptake by forests in Europe. </w:t>
      </w:r>
      <w:r w:rsidRPr="005632F9">
        <w:rPr>
          <w:rFonts w:ascii="Arial" w:hAnsi="Arial" w:cs="Arial"/>
          <w:i/>
          <w:iCs/>
        </w:rPr>
        <w:t>Nature Communications</w:t>
      </w:r>
      <w:r w:rsidRPr="005632F9">
        <w:rPr>
          <w:rFonts w:ascii="Arial" w:hAnsi="Arial" w:cs="Arial"/>
        </w:rPr>
        <w:t xml:space="preserve">, </w:t>
      </w:r>
      <w:r w:rsidRPr="005632F9">
        <w:rPr>
          <w:rFonts w:ascii="Arial" w:hAnsi="Arial" w:cs="Arial"/>
          <w:i/>
          <w:iCs/>
        </w:rPr>
        <w:t>14</w:t>
      </w:r>
      <w:r w:rsidRPr="005632F9">
        <w:rPr>
          <w:rFonts w:ascii="Arial" w:hAnsi="Arial" w:cs="Arial"/>
        </w:rPr>
        <w:t>(1), 6218. https://doi.org/10.1038/s41467-023-41851-0</w:t>
      </w:r>
    </w:p>
    <w:p w14:paraId="7945426D" w14:textId="77777777" w:rsidR="005632F9" w:rsidRPr="005632F9" w:rsidRDefault="005632F9" w:rsidP="005632F9">
      <w:pPr>
        <w:pStyle w:val="Bibliography"/>
        <w:rPr>
          <w:rFonts w:ascii="Arial" w:hAnsi="Arial" w:cs="Arial"/>
        </w:rPr>
      </w:pPr>
      <w:r w:rsidRPr="005632F9">
        <w:rPr>
          <w:rFonts w:ascii="Arial" w:hAnsi="Arial" w:cs="Arial"/>
        </w:rPr>
        <w:t xml:space="preserve">Wagg, C., Bender, S. F., Widmer, F., &amp; van der Heijden, M. G. A. (2014). Soil biodiversity and soil community composition determine ecosystem multifunctionality. </w:t>
      </w:r>
      <w:r w:rsidRPr="005632F9">
        <w:rPr>
          <w:rFonts w:ascii="Arial" w:hAnsi="Arial" w:cs="Arial"/>
          <w:i/>
          <w:iCs/>
        </w:rPr>
        <w:t>Proceedings of the National Academy of Sciences</w:t>
      </w:r>
      <w:r w:rsidRPr="005632F9">
        <w:rPr>
          <w:rFonts w:ascii="Arial" w:hAnsi="Arial" w:cs="Arial"/>
        </w:rPr>
        <w:t xml:space="preserve">, </w:t>
      </w:r>
      <w:r w:rsidRPr="005632F9">
        <w:rPr>
          <w:rFonts w:ascii="Arial" w:hAnsi="Arial" w:cs="Arial"/>
          <w:i/>
          <w:iCs/>
        </w:rPr>
        <w:t>111</w:t>
      </w:r>
      <w:r w:rsidRPr="005632F9">
        <w:rPr>
          <w:rFonts w:ascii="Arial" w:hAnsi="Arial" w:cs="Arial"/>
        </w:rPr>
        <w:t>(14), 5266–5270. https://doi.org/10.1073/pnas.1320054111</w:t>
      </w:r>
    </w:p>
    <w:p w14:paraId="711254E4" w14:textId="77777777" w:rsidR="005632F9" w:rsidRPr="005632F9" w:rsidRDefault="005632F9" w:rsidP="005632F9">
      <w:pPr>
        <w:pStyle w:val="Bibliography"/>
        <w:rPr>
          <w:rFonts w:ascii="Arial" w:hAnsi="Arial" w:cs="Arial"/>
        </w:rPr>
      </w:pPr>
      <w:r w:rsidRPr="005632F9">
        <w:rPr>
          <w:rFonts w:ascii="Arial" w:hAnsi="Arial" w:cs="Arial"/>
        </w:rPr>
        <w:t xml:space="preserve">Xu, X., Liu, Y., Tang, C., Yang, Y., Yu, L., </w:t>
      </w:r>
      <w:proofErr w:type="spellStart"/>
      <w:r w:rsidRPr="005632F9">
        <w:rPr>
          <w:rFonts w:ascii="Arial" w:hAnsi="Arial" w:cs="Arial"/>
        </w:rPr>
        <w:t>Lesueur</w:t>
      </w:r>
      <w:proofErr w:type="spellEnd"/>
      <w:r w:rsidRPr="005632F9">
        <w:rPr>
          <w:rFonts w:ascii="Arial" w:hAnsi="Arial" w:cs="Arial"/>
        </w:rPr>
        <w:t xml:space="preserve">, D., Herrmann, L., Di, H., Li, Y., Li, Q., &amp; Xu, J. (2024). Microbial resistance and resilience to drought and rewetting modulate soil N2O emissions with different fertilizers. </w:t>
      </w:r>
      <w:r w:rsidRPr="005632F9">
        <w:rPr>
          <w:rFonts w:ascii="Arial" w:hAnsi="Arial" w:cs="Arial"/>
          <w:i/>
          <w:iCs/>
        </w:rPr>
        <w:t>Science of The Total Environment</w:t>
      </w:r>
      <w:r w:rsidRPr="005632F9">
        <w:rPr>
          <w:rFonts w:ascii="Arial" w:hAnsi="Arial" w:cs="Arial"/>
        </w:rPr>
        <w:t xml:space="preserve">, </w:t>
      </w:r>
      <w:r w:rsidRPr="005632F9">
        <w:rPr>
          <w:rFonts w:ascii="Arial" w:hAnsi="Arial" w:cs="Arial"/>
          <w:i/>
          <w:iCs/>
        </w:rPr>
        <w:t>917</w:t>
      </w:r>
      <w:r w:rsidRPr="005632F9">
        <w:rPr>
          <w:rFonts w:ascii="Arial" w:hAnsi="Arial" w:cs="Arial"/>
        </w:rPr>
        <w:t>, 170380. https://doi.org/10.1016/j.scitotenv.2024.170380</w:t>
      </w:r>
    </w:p>
    <w:p w14:paraId="674FB46C" w14:textId="77777777" w:rsidR="005632F9" w:rsidRPr="005632F9" w:rsidRDefault="005632F9" w:rsidP="005632F9">
      <w:pPr>
        <w:pStyle w:val="Bibliography"/>
        <w:rPr>
          <w:rFonts w:ascii="Arial" w:hAnsi="Arial" w:cs="Arial"/>
        </w:rPr>
      </w:pPr>
      <w:r w:rsidRPr="005632F9">
        <w:rPr>
          <w:rFonts w:ascii="Arial" w:hAnsi="Arial" w:cs="Arial"/>
        </w:rPr>
        <w:t xml:space="preserve">Zhao, Z.-B., He, J.-Z., Quan, Z., Wu, C.-F., Sheng, R., Zhang, L.-M., &amp; </w:t>
      </w:r>
      <w:proofErr w:type="spellStart"/>
      <w:r w:rsidRPr="005632F9">
        <w:rPr>
          <w:rFonts w:ascii="Arial" w:hAnsi="Arial" w:cs="Arial"/>
        </w:rPr>
        <w:t>Geisen</w:t>
      </w:r>
      <w:proofErr w:type="spellEnd"/>
      <w:r w:rsidRPr="005632F9">
        <w:rPr>
          <w:rFonts w:ascii="Arial" w:hAnsi="Arial" w:cs="Arial"/>
        </w:rPr>
        <w:t xml:space="preserve">, S. (2020). Fertilization changes soil microbiome functioning, especially phagotrophic protists. </w:t>
      </w:r>
      <w:r w:rsidRPr="005632F9">
        <w:rPr>
          <w:rFonts w:ascii="Arial" w:hAnsi="Arial" w:cs="Arial"/>
          <w:i/>
          <w:iCs/>
        </w:rPr>
        <w:t>Soil Biology and Biochemistry</w:t>
      </w:r>
      <w:r w:rsidRPr="005632F9">
        <w:rPr>
          <w:rFonts w:ascii="Arial" w:hAnsi="Arial" w:cs="Arial"/>
        </w:rPr>
        <w:t xml:space="preserve">, </w:t>
      </w:r>
      <w:r w:rsidRPr="005632F9">
        <w:rPr>
          <w:rFonts w:ascii="Arial" w:hAnsi="Arial" w:cs="Arial"/>
          <w:i/>
          <w:iCs/>
        </w:rPr>
        <w:t>148</w:t>
      </w:r>
      <w:r w:rsidRPr="005632F9">
        <w:rPr>
          <w:rFonts w:ascii="Arial" w:hAnsi="Arial" w:cs="Arial"/>
        </w:rPr>
        <w:t>, 107863. https://doi.org/10.1016/j.soilbio.2020.107863</w:t>
      </w:r>
    </w:p>
    <w:p w14:paraId="2D76583F" w14:textId="30A07E74" w:rsidR="005632F9" w:rsidRDefault="005632F9" w:rsidP="00A21884">
      <w:pPr>
        <w:spacing w:after="0" w:line="480" w:lineRule="auto"/>
        <w:jc w:val="both"/>
        <w:rPr>
          <w:rFonts w:ascii="Arial" w:hAnsi="Arial" w:cs="Arial"/>
        </w:rPr>
      </w:pPr>
      <w:r>
        <w:rPr>
          <w:rFonts w:ascii="Arial" w:hAnsi="Arial" w:cs="Arial"/>
        </w:rPr>
        <w:fldChar w:fldCharType="end"/>
      </w:r>
    </w:p>
    <w:p w14:paraId="3CCE38AD" w14:textId="77777777" w:rsidR="005F7529" w:rsidRDefault="005F7529" w:rsidP="00A21884">
      <w:pPr>
        <w:spacing w:after="0" w:line="480" w:lineRule="auto"/>
        <w:jc w:val="both"/>
        <w:rPr>
          <w:rFonts w:ascii="Arial" w:hAnsi="Arial" w:cs="Arial"/>
        </w:rPr>
      </w:pPr>
    </w:p>
    <w:p w14:paraId="0D4876A8" w14:textId="77777777" w:rsidR="00AF0B42" w:rsidRDefault="00AF0B42" w:rsidP="00A21884">
      <w:pPr>
        <w:spacing w:after="0" w:line="480" w:lineRule="auto"/>
        <w:jc w:val="both"/>
        <w:rPr>
          <w:rFonts w:ascii="Arial" w:hAnsi="Arial" w:cs="Arial"/>
        </w:rPr>
      </w:pPr>
    </w:p>
    <w:p w14:paraId="291D1633" w14:textId="77777777" w:rsidR="00AF0B42" w:rsidRDefault="00AF0B42" w:rsidP="00A21884">
      <w:pPr>
        <w:spacing w:after="0" w:line="480" w:lineRule="auto"/>
        <w:jc w:val="both"/>
        <w:rPr>
          <w:rFonts w:ascii="Arial" w:hAnsi="Arial" w:cs="Arial"/>
        </w:rPr>
      </w:pPr>
    </w:p>
    <w:p w14:paraId="0E26CD84" w14:textId="77777777" w:rsidR="00AF0B42" w:rsidRDefault="00AF0B42" w:rsidP="00A21884">
      <w:pPr>
        <w:spacing w:after="0" w:line="480" w:lineRule="auto"/>
        <w:jc w:val="both"/>
        <w:rPr>
          <w:rFonts w:ascii="Arial" w:hAnsi="Arial" w:cs="Arial"/>
        </w:rPr>
      </w:pPr>
    </w:p>
    <w:p w14:paraId="178FFC32" w14:textId="77777777" w:rsidR="00A21884" w:rsidRDefault="00A21884" w:rsidP="00A21884">
      <w:pPr>
        <w:spacing w:after="0" w:line="480" w:lineRule="auto"/>
        <w:jc w:val="both"/>
        <w:rPr>
          <w:rFonts w:ascii="Arial" w:hAnsi="Arial" w:cs="Arial"/>
        </w:rPr>
      </w:pPr>
    </w:p>
    <w:p w14:paraId="1F59B677" w14:textId="0E18AA8B" w:rsidR="005673E5" w:rsidRDefault="0042470C" w:rsidP="00095416">
      <w:pPr>
        <w:pStyle w:val="ListParagraph"/>
        <w:spacing w:after="0" w:line="480" w:lineRule="auto"/>
        <w:ind w:left="0"/>
        <w:jc w:val="both"/>
        <w:rPr>
          <w:rFonts w:ascii="Arial" w:hAnsi="Arial" w:cs="Arial"/>
        </w:rPr>
      </w:pPr>
      <w:r>
        <w:rPr>
          <w:rFonts w:ascii="Arial" w:hAnsi="Arial" w:cs="Arial"/>
        </w:rPr>
        <w:t xml:space="preserve">For example, a recent study found drought reduced growth rate of more than 90 % of bacterial and archaeal taxa, while selected specific drought-tolerant communities </w:t>
      </w:r>
      <w:r w:rsidR="00600F49">
        <w:rPr>
          <w:rFonts w:ascii="Arial" w:hAnsi="Arial" w:cs="Arial"/>
        </w:rPr>
        <w:t xml:space="preserve">. </w:t>
      </w:r>
      <w:r w:rsidR="00600F49">
        <w:rPr>
          <w:rFonts w:ascii="Arial" w:hAnsi="Arial" w:cs="Arial"/>
        </w:rPr>
        <w:t>Reduced precipitation and soil moisture decreases microbial mobility and mineral N substrates diffusion, thus…</w:t>
      </w:r>
    </w:p>
    <w:p w14:paraId="2FD8BB14" w14:textId="1A06DCAB" w:rsidR="008C1954" w:rsidRPr="005673E5" w:rsidRDefault="005673E5" w:rsidP="005673E5">
      <w:pPr>
        <w:pStyle w:val="ListParagraph"/>
        <w:spacing w:after="0" w:line="480" w:lineRule="auto"/>
        <w:ind w:left="0" w:firstLine="720"/>
        <w:jc w:val="both"/>
        <w:rPr>
          <w:rFonts w:ascii="Arial" w:hAnsi="Arial" w:cs="Arial"/>
        </w:rPr>
      </w:pPr>
      <w:r>
        <w:rPr>
          <w:rFonts w:ascii="Arial" w:hAnsi="Arial" w:cs="Arial"/>
        </w:rPr>
        <w:t>and eventually threatens global food security</w:t>
      </w:r>
    </w:p>
    <w:p w14:paraId="09B61BE5" w14:textId="44BFB937" w:rsidR="00332BB0" w:rsidRDefault="00B07079" w:rsidP="00082BF7">
      <w:pPr>
        <w:pStyle w:val="ListParagraph"/>
        <w:spacing w:after="0" w:line="480" w:lineRule="auto"/>
        <w:ind w:left="0" w:firstLine="720"/>
        <w:jc w:val="both"/>
        <w:rPr>
          <w:rFonts w:ascii="Arial" w:hAnsi="Arial" w:cs="Arial"/>
        </w:rPr>
      </w:pPr>
      <w:r w:rsidRPr="00B07079">
        <w:rPr>
          <w:rFonts w:ascii="Arial" w:hAnsi="Arial" w:cs="Arial"/>
        </w:rPr>
        <w:t>.</w:t>
      </w:r>
    </w:p>
    <w:p w14:paraId="2A61B261" w14:textId="77777777" w:rsidR="00332BB0" w:rsidRDefault="00332BB0" w:rsidP="00082BF7">
      <w:pPr>
        <w:pStyle w:val="ListParagraph"/>
        <w:spacing w:after="0" w:line="480" w:lineRule="auto"/>
        <w:ind w:left="0" w:firstLine="720"/>
        <w:jc w:val="both"/>
        <w:rPr>
          <w:rFonts w:ascii="Arial" w:hAnsi="Arial" w:cs="Arial"/>
        </w:rPr>
      </w:pPr>
    </w:p>
    <w:p w14:paraId="0575B98A" w14:textId="78EB1C74" w:rsidR="002B5EA6" w:rsidRPr="0089731E" w:rsidRDefault="00C95172" w:rsidP="0089731E">
      <w:pPr>
        <w:pStyle w:val="ListParagraph"/>
        <w:spacing w:after="0" w:line="480" w:lineRule="auto"/>
        <w:ind w:left="0" w:firstLine="720"/>
        <w:jc w:val="both"/>
        <w:rPr>
          <w:rFonts w:ascii="Arial" w:hAnsi="Arial" w:cs="Arial"/>
        </w:rPr>
      </w:pPr>
      <w:r>
        <w:rPr>
          <w:rFonts w:ascii="Arial" w:hAnsi="Arial" w:cs="Arial"/>
        </w:rPr>
        <w:t xml:space="preserve">For example, reduced precipitation eventually forces microbial communities </w:t>
      </w:r>
    </w:p>
    <w:p w14:paraId="24CD4EEC" w14:textId="59AAC0B3" w:rsidR="002B5EA6" w:rsidRPr="00A01EE9" w:rsidRDefault="00A01EE9" w:rsidP="00A01EE9">
      <w:pPr>
        <w:spacing w:after="0" w:line="480" w:lineRule="auto"/>
        <w:jc w:val="both"/>
        <w:rPr>
          <w:rFonts w:ascii="Arial" w:hAnsi="Arial" w:cs="Arial"/>
          <w:b/>
          <w:bCs/>
        </w:rPr>
      </w:pPr>
      <w:r w:rsidRPr="00A01EE9">
        <w:rPr>
          <w:rFonts w:ascii="Arial" w:hAnsi="Arial" w:cs="Arial"/>
        </w:rPr>
        <w:lastRenderedPageBreak/>
        <w:t>Increasing temperatures and warming inevitably lead to extreme drought, which worsened by anthropogenic activities.</w:t>
      </w:r>
    </w:p>
    <w:p w14:paraId="4C7C7EE1" w14:textId="77777777" w:rsidR="002B5EA6" w:rsidRDefault="002B5EA6" w:rsidP="00675DD4">
      <w:pPr>
        <w:pStyle w:val="ListParagraph"/>
        <w:spacing w:after="0" w:line="480" w:lineRule="auto"/>
        <w:jc w:val="both"/>
        <w:rPr>
          <w:rFonts w:ascii="Arial" w:hAnsi="Arial" w:cs="Arial"/>
          <w:b/>
          <w:bCs/>
        </w:rPr>
      </w:pPr>
    </w:p>
    <w:p w14:paraId="0E2C4504" w14:textId="77777777" w:rsidR="001A75A6" w:rsidRDefault="001A75A6" w:rsidP="00675DD4">
      <w:pPr>
        <w:pStyle w:val="ListParagraph"/>
        <w:spacing w:after="0" w:line="480" w:lineRule="auto"/>
        <w:jc w:val="both"/>
        <w:rPr>
          <w:rFonts w:ascii="Arial" w:hAnsi="Arial" w:cs="Arial"/>
          <w:b/>
          <w:bCs/>
        </w:rPr>
      </w:pPr>
    </w:p>
    <w:p w14:paraId="72C4C3CE" w14:textId="77777777" w:rsidR="001A75A6" w:rsidRDefault="001A75A6" w:rsidP="00675DD4">
      <w:pPr>
        <w:pStyle w:val="ListParagraph"/>
        <w:spacing w:after="0" w:line="480" w:lineRule="auto"/>
        <w:jc w:val="both"/>
        <w:rPr>
          <w:rFonts w:ascii="Arial" w:hAnsi="Arial" w:cs="Arial"/>
          <w:b/>
          <w:bCs/>
        </w:rPr>
      </w:pPr>
    </w:p>
    <w:p w14:paraId="5D5F3DDC" w14:textId="77777777" w:rsidR="001A75A6" w:rsidRDefault="001A75A6" w:rsidP="00675DD4">
      <w:pPr>
        <w:pStyle w:val="ListParagraph"/>
        <w:spacing w:after="0" w:line="480" w:lineRule="auto"/>
        <w:jc w:val="both"/>
        <w:rPr>
          <w:rFonts w:ascii="Arial" w:hAnsi="Arial" w:cs="Arial"/>
          <w:b/>
          <w:bCs/>
        </w:rPr>
      </w:pPr>
    </w:p>
    <w:p w14:paraId="144AA82D" w14:textId="24BF63AA" w:rsidR="00675DD4" w:rsidRPr="00675DD4" w:rsidRDefault="00675DD4" w:rsidP="00675DD4">
      <w:pPr>
        <w:pStyle w:val="ListParagraph"/>
        <w:spacing w:after="0" w:line="480" w:lineRule="auto"/>
        <w:jc w:val="both"/>
        <w:rPr>
          <w:rFonts w:ascii="Arial" w:hAnsi="Arial" w:cs="Arial"/>
          <w:b/>
          <w:bCs/>
        </w:rPr>
      </w:pPr>
      <w:r>
        <w:rPr>
          <w:rFonts w:ascii="Arial" w:hAnsi="Arial" w:cs="Arial"/>
          <w:b/>
          <w:bCs/>
        </w:rPr>
        <w:t>1</w:t>
      </w:r>
      <w:r w:rsidRPr="00675DD4">
        <w:rPr>
          <w:rFonts w:ascii="Arial" w:hAnsi="Arial" w:cs="Arial"/>
          <w:b/>
          <w:bCs/>
        </w:rPr>
        <w:t>st paragraph</w:t>
      </w:r>
      <w:r>
        <w:rPr>
          <w:rFonts w:ascii="Arial" w:hAnsi="Arial" w:cs="Arial"/>
          <w:b/>
          <w:bCs/>
        </w:rPr>
        <w:t xml:space="preserve">: </w:t>
      </w:r>
    </w:p>
    <w:p w14:paraId="3C8DD873" w14:textId="6A46A36B" w:rsidR="00675DD4" w:rsidRPr="0089731E" w:rsidRDefault="00057045" w:rsidP="00F3455B">
      <w:pPr>
        <w:pStyle w:val="ListParagraph"/>
        <w:spacing w:after="0" w:line="480" w:lineRule="auto"/>
        <w:jc w:val="both"/>
        <w:rPr>
          <w:rFonts w:ascii="Arial" w:hAnsi="Arial" w:cs="Arial"/>
          <w:b/>
          <w:bCs/>
        </w:rPr>
      </w:pPr>
      <w:r>
        <w:rPr>
          <w:rFonts w:ascii="Arial" w:hAnsi="Arial" w:cs="Arial"/>
          <w:b/>
          <w:bCs/>
        </w:rPr>
        <w:t>Drought severity is increasing across Europe</w:t>
      </w:r>
      <w:r w:rsidR="00675DD4">
        <w:rPr>
          <w:rFonts w:ascii="Arial" w:hAnsi="Arial" w:cs="Arial"/>
          <w:b/>
          <w:bCs/>
        </w:rPr>
        <w:t xml:space="preserve"> +</w:t>
      </w:r>
      <w:r w:rsidRPr="00675DD4">
        <w:rPr>
          <w:rFonts w:ascii="Arial" w:hAnsi="Arial" w:cs="Arial"/>
          <w:b/>
          <w:bCs/>
        </w:rPr>
        <w:t xml:space="preserve">Drought </w:t>
      </w:r>
      <w:r w:rsidR="00675DD4">
        <w:rPr>
          <w:rFonts w:ascii="Arial" w:hAnsi="Arial" w:cs="Arial"/>
          <w:b/>
          <w:bCs/>
        </w:rPr>
        <w:t>on microbes and may end by functional communities (N)</w:t>
      </w:r>
    </w:p>
    <w:p w14:paraId="28B5829B" w14:textId="77777777" w:rsidR="00675DD4" w:rsidRPr="00675DD4" w:rsidRDefault="00675DD4" w:rsidP="00675DD4">
      <w:pPr>
        <w:pStyle w:val="ListParagraph"/>
        <w:numPr>
          <w:ilvl w:val="0"/>
          <w:numId w:val="4"/>
        </w:numPr>
        <w:spacing w:after="0" w:line="480" w:lineRule="auto"/>
        <w:jc w:val="both"/>
        <w:rPr>
          <w:rFonts w:ascii="Arial" w:hAnsi="Arial" w:cs="Arial"/>
          <w:b/>
          <w:bCs/>
        </w:rPr>
      </w:pPr>
      <w:r w:rsidRPr="00675DD4">
        <w:rPr>
          <w:rFonts w:ascii="Arial" w:hAnsi="Arial" w:cs="Arial"/>
          <w:b/>
          <w:bCs/>
        </w:rPr>
        <w:t xml:space="preserve"> paragraph</w:t>
      </w:r>
      <w:r>
        <w:rPr>
          <w:rFonts w:ascii="Arial" w:hAnsi="Arial" w:cs="Arial"/>
          <w:b/>
          <w:bCs/>
        </w:rPr>
        <w:t xml:space="preserve">: </w:t>
      </w:r>
    </w:p>
    <w:p w14:paraId="42619600" w14:textId="1023388B" w:rsidR="00675DD4" w:rsidRPr="00F3455B" w:rsidRDefault="00057045" w:rsidP="00F3455B">
      <w:pPr>
        <w:pStyle w:val="ListParagraph"/>
        <w:spacing w:after="0" w:line="480" w:lineRule="auto"/>
        <w:jc w:val="both"/>
        <w:rPr>
          <w:rFonts w:ascii="Arial" w:hAnsi="Arial" w:cs="Arial"/>
          <w:b/>
          <w:bCs/>
        </w:rPr>
      </w:pPr>
      <w:r>
        <w:rPr>
          <w:rFonts w:ascii="Arial" w:hAnsi="Arial" w:cs="Arial"/>
          <w:b/>
          <w:bCs/>
        </w:rPr>
        <w:t>The effect of drought on N-cycling communities could potentially influenced by fertilization regime and agricultural management practices</w:t>
      </w:r>
      <w:r w:rsidR="00675DD4">
        <w:rPr>
          <w:rFonts w:ascii="Arial" w:hAnsi="Arial" w:cs="Arial"/>
          <w:b/>
          <w:bCs/>
        </w:rPr>
        <w:t xml:space="preserve">. </w:t>
      </w:r>
    </w:p>
    <w:p w14:paraId="34C461E1" w14:textId="77777777" w:rsidR="00675DD4" w:rsidRPr="00675DD4" w:rsidRDefault="00675DD4" w:rsidP="00675DD4">
      <w:pPr>
        <w:pStyle w:val="ListParagraph"/>
        <w:numPr>
          <w:ilvl w:val="0"/>
          <w:numId w:val="4"/>
        </w:numPr>
        <w:spacing w:after="0" w:line="480" w:lineRule="auto"/>
        <w:jc w:val="both"/>
        <w:rPr>
          <w:rFonts w:ascii="Arial" w:hAnsi="Arial" w:cs="Arial"/>
          <w:b/>
          <w:bCs/>
        </w:rPr>
      </w:pPr>
      <w:r w:rsidRPr="00675DD4">
        <w:rPr>
          <w:rFonts w:ascii="Arial" w:hAnsi="Arial" w:cs="Arial"/>
          <w:b/>
          <w:bCs/>
        </w:rPr>
        <w:t>paragraph</w:t>
      </w:r>
      <w:r>
        <w:rPr>
          <w:rFonts w:ascii="Arial" w:hAnsi="Arial" w:cs="Arial"/>
          <w:b/>
          <w:bCs/>
        </w:rPr>
        <w:t xml:space="preserve">: </w:t>
      </w:r>
    </w:p>
    <w:p w14:paraId="6CEBD372" w14:textId="77777777" w:rsidR="00675DD4" w:rsidRDefault="00675DD4" w:rsidP="00675DD4">
      <w:pPr>
        <w:pStyle w:val="ListParagraph"/>
        <w:spacing w:after="0" w:line="480" w:lineRule="auto"/>
        <w:jc w:val="both"/>
        <w:rPr>
          <w:rFonts w:ascii="Arial" w:hAnsi="Arial" w:cs="Arial"/>
          <w:b/>
          <w:bCs/>
        </w:rPr>
      </w:pPr>
      <w:r>
        <w:rPr>
          <w:rFonts w:ascii="Arial" w:hAnsi="Arial" w:cs="Arial"/>
          <w:b/>
          <w:bCs/>
        </w:rPr>
        <w:t>Importance of nitrification and why drought on AO (nitrate leaching, N2O)</w:t>
      </w:r>
    </w:p>
    <w:p w14:paraId="2E1BAD08" w14:textId="77777777" w:rsidR="00057045" w:rsidRPr="00675DD4" w:rsidRDefault="00057045" w:rsidP="00675DD4">
      <w:pPr>
        <w:pStyle w:val="ListParagraph"/>
        <w:spacing w:after="0" w:line="480" w:lineRule="auto"/>
        <w:jc w:val="both"/>
        <w:rPr>
          <w:rFonts w:ascii="Arial" w:hAnsi="Arial" w:cs="Arial"/>
          <w:b/>
          <w:bCs/>
        </w:rPr>
      </w:pPr>
      <w:r w:rsidRPr="00675DD4">
        <w:rPr>
          <w:rFonts w:ascii="Arial" w:hAnsi="Arial" w:cs="Arial"/>
          <w:b/>
          <w:bCs/>
        </w:rPr>
        <w:t>Literatures on the effect of drought on AO communities (under different management systems)</w:t>
      </w:r>
    </w:p>
    <w:p w14:paraId="76C9E60B" w14:textId="77777777" w:rsidR="00057045" w:rsidRDefault="00057045" w:rsidP="00675DD4">
      <w:pPr>
        <w:pStyle w:val="ListParagraph"/>
        <w:spacing w:after="0" w:line="480" w:lineRule="auto"/>
        <w:jc w:val="both"/>
        <w:rPr>
          <w:rFonts w:ascii="Arial" w:hAnsi="Arial" w:cs="Arial"/>
          <w:b/>
          <w:bCs/>
        </w:rPr>
      </w:pPr>
      <w:r>
        <w:rPr>
          <w:rFonts w:ascii="Arial" w:hAnsi="Arial" w:cs="Arial"/>
          <w:b/>
          <w:bCs/>
        </w:rPr>
        <w:t>The gap of knowledge</w:t>
      </w:r>
      <w:r w:rsidR="00675DD4">
        <w:rPr>
          <w:rFonts w:ascii="Arial" w:hAnsi="Arial" w:cs="Arial"/>
          <w:b/>
          <w:bCs/>
        </w:rPr>
        <w:t>:</w:t>
      </w:r>
    </w:p>
    <w:p w14:paraId="3A8B218B" w14:textId="77777777" w:rsidR="00675DD4" w:rsidRDefault="00675DD4" w:rsidP="00675DD4">
      <w:pPr>
        <w:pStyle w:val="ListParagraph"/>
        <w:spacing w:after="0" w:line="480" w:lineRule="auto"/>
        <w:jc w:val="both"/>
        <w:rPr>
          <w:rFonts w:ascii="Arial" w:hAnsi="Arial" w:cs="Arial"/>
          <w:b/>
          <w:bCs/>
        </w:rPr>
      </w:pPr>
    </w:p>
    <w:p w14:paraId="06929A8E" w14:textId="77777777" w:rsidR="00675DD4" w:rsidRDefault="00675DD4" w:rsidP="00675DD4">
      <w:pPr>
        <w:pStyle w:val="ListParagraph"/>
        <w:spacing w:after="0" w:line="480" w:lineRule="auto"/>
        <w:jc w:val="both"/>
        <w:rPr>
          <w:rFonts w:ascii="Arial" w:hAnsi="Arial" w:cs="Arial"/>
          <w:b/>
          <w:bCs/>
        </w:rPr>
      </w:pPr>
      <w:r>
        <w:rPr>
          <w:rFonts w:ascii="Arial" w:hAnsi="Arial" w:cs="Arial"/>
          <w:b/>
          <w:bCs/>
        </w:rPr>
        <w:t>Last paragraph</w:t>
      </w:r>
    </w:p>
    <w:p w14:paraId="413FF0E2" w14:textId="77777777" w:rsidR="00675DD4" w:rsidRDefault="00675DD4" w:rsidP="00675DD4">
      <w:pPr>
        <w:pStyle w:val="ListParagraph"/>
        <w:spacing w:after="0" w:line="480" w:lineRule="auto"/>
        <w:jc w:val="both"/>
        <w:rPr>
          <w:rFonts w:ascii="Arial" w:hAnsi="Arial" w:cs="Arial"/>
          <w:b/>
          <w:bCs/>
        </w:rPr>
      </w:pPr>
      <w:r>
        <w:rPr>
          <w:rFonts w:ascii="Arial" w:hAnsi="Arial" w:cs="Arial"/>
          <w:b/>
          <w:bCs/>
        </w:rPr>
        <w:t>Objectives:</w:t>
      </w:r>
    </w:p>
    <w:p w14:paraId="4D08E9E3" w14:textId="77777777" w:rsidR="00057045" w:rsidRDefault="00675DD4" w:rsidP="00675DD4">
      <w:pPr>
        <w:spacing w:after="0" w:line="480" w:lineRule="auto"/>
        <w:jc w:val="both"/>
        <w:rPr>
          <w:rFonts w:ascii="Arial" w:hAnsi="Arial" w:cs="Arial"/>
          <w:b/>
          <w:bCs/>
        </w:rPr>
      </w:pPr>
      <w:r>
        <w:rPr>
          <w:rFonts w:ascii="Arial" w:hAnsi="Arial" w:cs="Arial"/>
          <w:b/>
          <w:bCs/>
        </w:rPr>
        <w:t>(</w:t>
      </w:r>
      <w:r w:rsidR="00057045" w:rsidRPr="00675DD4">
        <w:rPr>
          <w:rFonts w:ascii="Arial" w:hAnsi="Arial" w:cs="Arial"/>
          <w:b/>
          <w:bCs/>
        </w:rPr>
        <w:t>Hypotheses</w:t>
      </w:r>
      <w:r>
        <w:rPr>
          <w:rFonts w:ascii="Arial" w:hAnsi="Arial" w:cs="Arial"/>
          <w:b/>
          <w:bCs/>
        </w:rPr>
        <w:t>)</w:t>
      </w:r>
    </w:p>
    <w:p w14:paraId="6A0196DC" w14:textId="77777777" w:rsidR="009B49FB" w:rsidRPr="00675DD4" w:rsidRDefault="009B49FB" w:rsidP="00675DD4">
      <w:pPr>
        <w:spacing w:after="0" w:line="480" w:lineRule="auto"/>
        <w:jc w:val="both"/>
        <w:rPr>
          <w:rFonts w:ascii="Arial" w:hAnsi="Arial" w:cs="Arial"/>
          <w:b/>
          <w:bCs/>
        </w:rPr>
      </w:pPr>
      <w:r w:rsidRPr="009B49FB">
        <w:rPr>
          <w:rFonts w:ascii="Arial" w:hAnsi="Arial" w:cs="Arial"/>
          <w:b/>
          <w:bCs/>
        </w:rPr>
        <w:t>https://royalsocietypublishing.org/doi/full/10.1098/rstb.2019.0240</w:t>
      </w:r>
    </w:p>
    <w:p w14:paraId="5A055741" w14:textId="77777777" w:rsidR="00057045" w:rsidRDefault="00057045" w:rsidP="00057045">
      <w:pPr>
        <w:pStyle w:val="ListParagraph"/>
        <w:numPr>
          <w:ilvl w:val="0"/>
          <w:numId w:val="2"/>
        </w:numPr>
        <w:spacing w:after="0" w:line="480" w:lineRule="auto"/>
        <w:jc w:val="both"/>
        <w:rPr>
          <w:rFonts w:ascii="Arial" w:hAnsi="Arial" w:cs="Arial"/>
          <w:b/>
          <w:bCs/>
        </w:rPr>
      </w:pPr>
      <w:r>
        <w:rPr>
          <w:rFonts w:ascii="Arial" w:hAnsi="Arial" w:cs="Arial"/>
          <w:b/>
          <w:bCs/>
        </w:rPr>
        <w:t>Drought alters the structure and diversity of AO community</w:t>
      </w:r>
    </w:p>
    <w:p w14:paraId="19F13095" w14:textId="77777777" w:rsidR="00057045" w:rsidRDefault="00057045" w:rsidP="00057045">
      <w:pPr>
        <w:pStyle w:val="ListParagraph"/>
        <w:numPr>
          <w:ilvl w:val="0"/>
          <w:numId w:val="2"/>
        </w:numPr>
        <w:spacing w:after="0" w:line="480" w:lineRule="auto"/>
        <w:jc w:val="both"/>
        <w:rPr>
          <w:rFonts w:ascii="Arial" w:hAnsi="Arial" w:cs="Arial"/>
          <w:b/>
          <w:bCs/>
        </w:rPr>
      </w:pPr>
      <w:r>
        <w:rPr>
          <w:rFonts w:ascii="Arial" w:hAnsi="Arial" w:cs="Arial"/>
          <w:b/>
          <w:bCs/>
        </w:rPr>
        <w:t>Drought affects the abundance of AO community</w:t>
      </w:r>
    </w:p>
    <w:p w14:paraId="54E1810B" w14:textId="77777777" w:rsidR="00057045" w:rsidRDefault="00057045" w:rsidP="00057045">
      <w:pPr>
        <w:pStyle w:val="ListParagraph"/>
        <w:numPr>
          <w:ilvl w:val="0"/>
          <w:numId w:val="2"/>
        </w:numPr>
        <w:spacing w:after="0" w:line="480" w:lineRule="auto"/>
        <w:jc w:val="both"/>
        <w:rPr>
          <w:rFonts w:ascii="Arial" w:hAnsi="Arial" w:cs="Arial"/>
          <w:b/>
          <w:bCs/>
        </w:rPr>
      </w:pPr>
      <w:r>
        <w:rPr>
          <w:rFonts w:ascii="Arial" w:hAnsi="Arial" w:cs="Arial"/>
          <w:b/>
          <w:bCs/>
        </w:rPr>
        <w:t>The effect of drought on AO community differs by cropping system</w:t>
      </w:r>
    </w:p>
    <w:p w14:paraId="7A7602CB" w14:textId="77777777" w:rsidR="00057045" w:rsidRPr="00D13640" w:rsidRDefault="00057045" w:rsidP="00057045">
      <w:pPr>
        <w:pStyle w:val="ListParagraph"/>
        <w:numPr>
          <w:ilvl w:val="0"/>
          <w:numId w:val="3"/>
        </w:numPr>
        <w:spacing w:after="0" w:line="480" w:lineRule="auto"/>
        <w:jc w:val="both"/>
        <w:rPr>
          <w:rFonts w:ascii="Arial" w:hAnsi="Arial" w:cs="Arial"/>
          <w:b/>
          <w:bCs/>
        </w:rPr>
      </w:pPr>
      <w:r>
        <w:rPr>
          <w:rFonts w:ascii="Arial" w:hAnsi="Arial" w:cs="Arial"/>
          <w:b/>
          <w:bCs/>
        </w:rPr>
        <w:t>Key findings</w:t>
      </w:r>
      <w:r w:rsidR="00E011A2">
        <w:rPr>
          <w:rFonts w:ascii="Arial" w:hAnsi="Arial" w:cs="Arial"/>
          <w:b/>
          <w:bCs/>
        </w:rPr>
        <w:t xml:space="preserve"> </w:t>
      </w:r>
      <w:r>
        <w:rPr>
          <w:rFonts w:ascii="Arial" w:hAnsi="Arial" w:cs="Arial"/>
          <w:b/>
          <w:bCs/>
        </w:rPr>
        <w:t>and suggestions</w:t>
      </w:r>
    </w:p>
    <w:p w14:paraId="1C56232E" w14:textId="77777777" w:rsidR="00C07134" w:rsidRDefault="00C07134" w:rsidP="00057045"/>
    <w:p w14:paraId="2F9051E3" w14:textId="492D645F" w:rsidR="00057045" w:rsidRPr="00057045" w:rsidRDefault="00057045" w:rsidP="00057045"/>
    <w:sectPr w:rsidR="00057045" w:rsidRPr="00057045" w:rsidSect="00174FA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EFD"/>
    <w:multiLevelType w:val="hybridMultilevel"/>
    <w:tmpl w:val="993C0666"/>
    <w:lvl w:ilvl="0" w:tplc="F196BD30">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E5E7C"/>
    <w:multiLevelType w:val="hybridMultilevel"/>
    <w:tmpl w:val="FF8A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273DB"/>
    <w:multiLevelType w:val="hybridMultilevel"/>
    <w:tmpl w:val="CAE2BE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7A4093"/>
    <w:multiLevelType w:val="hybridMultilevel"/>
    <w:tmpl w:val="7EE8EFC2"/>
    <w:lvl w:ilvl="0" w:tplc="314482E2">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668054978">
    <w:abstractNumId w:val="0"/>
  </w:num>
  <w:num w:numId="2" w16cid:durableId="953705296">
    <w:abstractNumId w:val="2"/>
  </w:num>
  <w:num w:numId="3" w16cid:durableId="58016741">
    <w:abstractNumId w:val="1"/>
  </w:num>
  <w:num w:numId="4" w16cid:durableId="2104454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45"/>
    <w:rsid w:val="00000F6F"/>
    <w:rsid w:val="00013CA2"/>
    <w:rsid w:val="00022C4C"/>
    <w:rsid w:val="00026408"/>
    <w:rsid w:val="00032C1A"/>
    <w:rsid w:val="00043D65"/>
    <w:rsid w:val="00050598"/>
    <w:rsid w:val="000510E4"/>
    <w:rsid w:val="00055251"/>
    <w:rsid w:val="00057045"/>
    <w:rsid w:val="00062401"/>
    <w:rsid w:val="00062D26"/>
    <w:rsid w:val="00076E9B"/>
    <w:rsid w:val="00082933"/>
    <w:rsid w:val="00082BF7"/>
    <w:rsid w:val="00091F64"/>
    <w:rsid w:val="0009370D"/>
    <w:rsid w:val="00095416"/>
    <w:rsid w:val="000A1523"/>
    <w:rsid w:val="000B0C5C"/>
    <w:rsid w:val="000B0DA5"/>
    <w:rsid w:val="000B5A90"/>
    <w:rsid w:val="000C386B"/>
    <w:rsid w:val="000C62C1"/>
    <w:rsid w:val="0010437A"/>
    <w:rsid w:val="00105FED"/>
    <w:rsid w:val="00113752"/>
    <w:rsid w:val="001219A6"/>
    <w:rsid w:val="001355B0"/>
    <w:rsid w:val="00140384"/>
    <w:rsid w:val="001405E8"/>
    <w:rsid w:val="00142CBF"/>
    <w:rsid w:val="0015102B"/>
    <w:rsid w:val="00155096"/>
    <w:rsid w:val="0016075F"/>
    <w:rsid w:val="00160CB7"/>
    <w:rsid w:val="0017243D"/>
    <w:rsid w:val="00172F3D"/>
    <w:rsid w:val="0017412D"/>
    <w:rsid w:val="00174FA6"/>
    <w:rsid w:val="00177000"/>
    <w:rsid w:val="00182062"/>
    <w:rsid w:val="00185569"/>
    <w:rsid w:val="001A75A6"/>
    <w:rsid w:val="001B41E1"/>
    <w:rsid w:val="001B567F"/>
    <w:rsid w:val="001B56D6"/>
    <w:rsid w:val="001B79A2"/>
    <w:rsid w:val="001C17D0"/>
    <w:rsid w:val="001D2813"/>
    <w:rsid w:val="001F000A"/>
    <w:rsid w:val="001F5BDB"/>
    <w:rsid w:val="001F63DC"/>
    <w:rsid w:val="002044FF"/>
    <w:rsid w:val="00205B7A"/>
    <w:rsid w:val="00206393"/>
    <w:rsid w:val="00211A61"/>
    <w:rsid w:val="00224AEF"/>
    <w:rsid w:val="00247C12"/>
    <w:rsid w:val="00264E74"/>
    <w:rsid w:val="00265BD5"/>
    <w:rsid w:val="002727BB"/>
    <w:rsid w:val="00272FA1"/>
    <w:rsid w:val="0027544C"/>
    <w:rsid w:val="002809B4"/>
    <w:rsid w:val="002873A1"/>
    <w:rsid w:val="002A6794"/>
    <w:rsid w:val="002B5EA6"/>
    <w:rsid w:val="002C0D78"/>
    <w:rsid w:val="002C35EA"/>
    <w:rsid w:val="002C6BB9"/>
    <w:rsid w:val="002D6508"/>
    <w:rsid w:val="002E17BD"/>
    <w:rsid w:val="002E648F"/>
    <w:rsid w:val="002E75DD"/>
    <w:rsid w:val="002F7E96"/>
    <w:rsid w:val="003177BF"/>
    <w:rsid w:val="00332BB0"/>
    <w:rsid w:val="003345F0"/>
    <w:rsid w:val="003404FD"/>
    <w:rsid w:val="003470FB"/>
    <w:rsid w:val="003500AE"/>
    <w:rsid w:val="00362182"/>
    <w:rsid w:val="00366E0D"/>
    <w:rsid w:val="00375B7E"/>
    <w:rsid w:val="00376EA2"/>
    <w:rsid w:val="00380101"/>
    <w:rsid w:val="00381103"/>
    <w:rsid w:val="003A2B8D"/>
    <w:rsid w:val="003A3112"/>
    <w:rsid w:val="003B03EC"/>
    <w:rsid w:val="003B52E1"/>
    <w:rsid w:val="003C2062"/>
    <w:rsid w:val="003C7895"/>
    <w:rsid w:val="003D020B"/>
    <w:rsid w:val="003D1795"/>
    <w:rsid w:val="003D433E"/>
    <w:rsid w:val="003F0D9A"/>
    <w:rsid w:val="003F111A"/>
    <w:rsid w:val="003F68D1"/>
    <w:rsid w:val="00400CD4"/>
    <w:rsid w:val="00401174"/>
    <w:rsid w:val="004023D4"/>
    <w:rsid w:val="0040448F"/>
    <w:rsid w:val="00411C48"/>
    <w:rsid w:val="004127F3"/>
    <w:rsid w:val="00415D4C"/>
    <w:rsid w:val="0042470C"/>
    <w:rsid w:val="0042703F"/>
    <w:rsid w:val="004271C8"/>
    <w:rsid w:val="004344D6"/>
    <w:rsid w:val="004406E0"/>
    <w:rsid w:val="004440AC"/>
    <w:rsid w:val="00446A59"/>
    <w:rsid w:val="004618B6"/>
    <w:rsid w:val="0046578C"/>
    <w:rsid w:val="0047461F"/>
    <w:rsid w:val="00480512"/>
    <w:rsid w:val="00494C07"/>
    <w:rsid w:val="004953A0"/>
    <w:rsid w:val="004A0B61"/>
    <w:rsid w:val="004C00E9"/>
    <w:rsid w:val="004C3DA0"/>
    <w:rsid w:val="004D0F30"/>
    <w:rsid w:val="004D1358"/>
    <w:rsid w:val="004D566E"/>
    <w:rsid w:val="004D7DD8"/>
    <w:rsid w:val="004E1A68"/>
    <w:rsid w:val="004E219E"/>
    <w:rsid w:val="004E2726"/>
    <w:rsid w:val="004E4C56"/>
    <w:rsid w:val="004E5F48"/>
    <w:rsid w:val="004F1195"/>
    <w:rsid w:val="004F483E"/>
    <w:rsid w:val="005001B2"/>
    <w:rsid w:val="005003FF"/>
    <w:rsid w:val="00505E22"/>
    <w:rsid w:val="0050634D"/>
    <w:rsid w:val="00514583"/>
    <w:rsid w:val="005161DB"/>
    <w:rsid w:val="005176D6"/>
    <w:rsid w:val="00523C35"/>
    <w:rsid w:val="005240CD"/>
    <w:rsid w:val="005312D7"/>
    <w:rsid w:val="005332E3"/>
    <w:rsid w:val="00534178"/>
    <w:rsid w:val="00544574"/>
    <w:rsid w:val="0055617F"/>
    <w:rsid w:val="005632F9"/>
    <w:rsid w:val="00563A9E"/>
    <w:rsid w:val="00565248"/>
    <w:rsid w:val="00565640"/>
    <w:rsid w:val="005673E5"/>
    <w:rsid w:val="0058055A"/>
    <w:rsid w:val="00581F45"/>
    <w:rsid w:val="00584C67"/>
    <w:rsid w:val="00587827"/>
    <w:rsid w:val="00594907"/>
    <w:rsid w:val="00594986"/>
    <w:rsid w:val="005A779E"/>
    <w:rsid w:val="005B2134"/>
    <w:rsid w:val="005E3680"/>
    <w:rsid w:val="005E46C1"/>
    <w:rsid w:val="005E72A9"/>
    <w:rsid w:val="005F4701"/>
    <w:rsid w:val="005F7529"/>
    <w:rsid w:val="00600F49"/>
    <w:rsid w:val="0060206B"/>
    <w:rsid w:val="00605E63"/>
    <w:rsid w:val="00620887"/>
    <w:rsid w:val="00621A7A"/>
    <w:rsid w:val="00624826"/>
    <w:rsid w:val="006316C2"/>
    <w:rsid w:val="00632930"/>
    <w:rsid w:val="00634C73"/>
    <w:rsid w:val="0065059E"/>
    <w:rsid w:val="006509B4"/>
    <w:rsid w:val="006545FA"/>
    <w:rsid w:val="0065789A"/>
    <w:rsid w:val="00675DD4"/>
    <w:rsid w:val="0067790C"/>
    <w:rsid w:val="00682B9F"/>
    <w:rsid w:val="006969CF"/>
    <w:rsid w:val="00697C9C"/>
    <w:rsid w:val="006A024C"/>
    <w:rsid w:val="006A0A38"/>
    <w:rsid w:val="006B0709"/>
    <w:rsid w:val="006B5085"/>
    <w:rsid w:val="006D5B1D"/>
    <w:rsid w:val="006D6186"/>
    <w:rsid w:val="006D71BC"/>
    <w:rsid w:val="006E12AB"/>
    <w:rsid w:val="006E4376"/>
    <w:rsid w:val="006F0D02"/>
    <w:rsid w:val="006F56E9"/>
    <w:rsid w:val="006F6AE2"/>
    <w:rsid w:val="00710511"/>
    <w:rsid w:val="0071373B"/>
    <w:rsid w:val="00721532"/>
    <w:rsid w:val="0072774E"/>
    <w:rsid w:val="00732CA1"/>
    <w:rsid w:val="00735BBB"/>
    <w:rsid w:val="0074203F"/>
    <w:rsid w:val="00754A27"/>
    <w:rsid w:val="007551A2"/>
    <w:rsid w:val="00763D99"/>
    <w:rsid w:val="007668D5"/>
    <w:rsid w:val="00767CC5"/>
    <w:rsid w:val="00776850"/>
    <w:rsid w:val="0077748F"/>
    <w:rsid w:val="00783E90"/>
    <w:rsid w:val="007854F1"/>
    <w:rsid w:val="007867C9"/>
    <w:rsid w:val="00791AB3"/>
    <w:rsid w:val="00795140"/>
    <w:rsid w:val="0079609C"/>
    <w:rsid w:val="007A0BDA"/>
    <w:rsid w:val="007A16E7"/>
    <w:rsid w:val="007A2D76"/>
    <w:rsid w:val="007C5C70"/>
    <w:rsid w:val="007D14D1"/>
    <w:rsid w:val="007D1F1E"/>
    <w:rsid w:val="007D2550"/>
    <w:rsid w:val="007D4CDA"/>
    <w:rsid w:val="007F1072"/>
    <w:rsid w:val="007F12A9"/>
    <w:rsid w:val="008019DB"/>
    <w:rsid w:val="008021E7"/>
    <w:rsid w:val="0081282F"/>
    <w:rsid w:val="008244D0"/>
    <w:rsid w:val="00825027"/>
    <w:rsid w:val="008311EC"/>
    <w:rsid w:val="00832405"/>
    <w:rsid w:val="008335DE"/>
    <w:rsid w:val="00834B30"/>
    <w:rsid w:val="008377A5"/>
    <w:rsid w:val="008433D4"/>
    <w:rsid w:val="0084592C"/>
    <w:rsid w:val="00852219"/>
    <w:rsid w:val="0086042A"/>
    <w:rsid w:val="00863735"/>
    <w:rsid w:val="008677F0"/>
    <w:rsid w:val="00874A97"/>
    <w:rsid w:val="00874EDC"/>
    <w:rsid w:val="00875365"/>
    <w:rsid w:val="008800AA"/>
    <w:rsid w:val="0088245B"/>
    <w:rsid w:val="00887749"/>
    <w:rsid w:val="00891EF8"/>
    <w:rsid w:val="00892CCD"/>
    <w:rsid w:val="0089731E"/>
    <w:rsid w:val="008A08C0"/>
    <w:rsid w:val="008A2CDD"/>
    <w:rsid w:val="008A66F3"/>
    <w:rsid w:val="008A7CB0"/>
    <w:rsid w:val="008C1954"/>
    <w:rsid w:val="008C7F68"/>
    <w:rsid w:val="008D3919"/>
    <w:rsid w:val="008E064C"/>
    <w:rsid w:val="008E2BA5"/>
    <w:rsid w:val="008F253D"/>
    <w:rsid w:val="00903206"/>
    <w:rsid w:val="0090642B"/>
    <w:rsid w:val="009070B0"/>
    <w:rsid w:val="009143A1"/>
    <w:rsid w:val="00924AFF"/>
    <w:rsid w:val="009343F5"/>
    <w:rsid w:val="00943F40"/>
    <w:rsid w:val="0094578D"/>
    <w:rsid w:val="009574AC"/>
    <w:rsid w:val="00961550"/>
    <w:rsid w:val="00963580"/>
    <w:rsid w:val="00974549"/>
    <w:rsid w:val="00976D1D"/>
    <w:rsid w:val="00980550"/>
    <w:rsid w:val="00992410"/>
    <w:rsid w:val="00995404"/>
    <w:rsid w:val="009A7D75"/>
    <w:rsid w:val="009B49FB"/>
    <w:rsid w:val="009B6142"/>
    <w:rsid w:val="009C0CB3"/>
    <w:rsid w:val="009C20A3"/>
    <w:rsid w:val="009D081E"/>
    <w:rsid w:val="009E6D95"/>
    <w:rsid w:val="009F1EB5"/>
    <w:rsid w:val="009F6EC3"/>
    <w:rsid w:val="009F7240"/>
    <w:rsid w:val="00A01EE9"/>
    <w:rsid w:val="00A03394"/>
    <w:rsid w:val="00A0426B"/>
    <w:rsid w:val="00A0453A"/>
    <w:rsid w:val="00A0553A"/>
    <w:rsid w:val="00A055C9"/>
    <w:rsid w:val="00A06266"/>
    <w:rsid w:val="00A204ED"/>
    <w:rsid w:val="00A206DB"/>
    <w:rsid w:val="00A21884"/>
    <w:rsid w:val="00A25DCF"/>
    <w:rsid w:val="00A264C0"/>
    <w:rsid w:val="00A27475"/>
    <w:rsid w:val="00A27D1C"/>
    <w:rsid w:val="00A33AF2"/>
    <w:rsid w:val="00A34DBE"/>
    <w:rsid w:val="00A444B0"/>
    <w:rsid w:val="00A448B5"/>
    <w:rsid w:val="00A477D2"/>
    <w:rsid w:val="00A71492"/>
    <w:rsid w:val="00A72986"/>
    <w:rsid w:val="00A72BB5"/>
    <w:rsid w:val="00A82213"/>
    <w:rsid w:val="00A92346"/>
    <w:rsid w:val="00A97627"/>
    <w:rsid w:val="00AA7593"/>
    <w:rsid w:val="00AB3289"/>
    <w:rsid w:val="00AB365D"/>
    <w:rsid w:val="00AB7158"/>
    <w:rsid w:val="00AC5129"/>
    <w:rsid w:val="00AD289E"/>
    <w:rsid w:val="00AD5221"/>
    <w:rsid w:val="00AF0B42"/>
    <w:rsid w:val="00AF1845"/>
    <w:rsid w:val="00B04F6D"/>
    <w:rsid w:val="00B06C39"/>
    <w:rsid w:val="00B07079"/>
    <w:rsid w:val="00B14A32"/>
    <w:rsid w:val="00B174E6"/>
    <w:rsid w:val="00B24EA7"/>
    <w:rsid w:val="00B26734"/>
    <w:rsid w:val="00B303C0"/>
    <w:rsid w:val="00B3681B"/>
    <w:rsid w:val="00B428E1"/>
    <w:rsid w:val="00B50013"/>
    <w:rsid w:val="00B63EA3"/>
    <w:rsid w:val="00B66AC6"/>
    <w:rsid w:val="00B7680C"/>
    <w:rsid w:val="00B8256B"/>
    <w:rsid w:val="00B83D13"/>
    <w:rsid w:val="00B84685"/>
    <w:rsid w:val="00B9219E"/>
    <w:rsid w:val="00B93B1F"/>
    <w:rsid w:val="00B9668B"/>
    <w:rsid w:val="00BA4EDE"/>
    <w:rsid w:val="00BB22CF"/>
    <w:rsid w:val="00BB30A1"/>
    <w:rsid w:val="00BC598A"/>
    <w:rsid w:val="00BD069E"/>
    <w:rsid w:val="00BD092D"/>
    <w:rsid w:val="00BD3596"/>
    <w:rsid w:val="00BE1C02"/>
    <w:rsid w:val="00BE1CA4"/>
    <w:rsid w:val="00BF19CC"/>
    <w:rsid w:val="00BF29D8"/>
    <w:rsid w:val="00C00C6A"/>
    <w:rsid w:val="00C03FF6"/>
    <w:rsid w:val="00C0690C"/>
    <w:rsid w:val="00C07134"/>
    <w:rsid w:val="00C13225"/>
    <w:rsid w:val="00C14986"/>
    <w:rsid w:val="00C154C7"/>
    <w:rsid w:val="00C206D9"/>
    <w:rsid w:val="00C22184"/>
    <w:rsid w:val="00C22861"/>
    <w:rsid w:val="00C27437"/>
    <w:rsid w:val="00C31F9C"/>
    <w:rsid w:val="00C3488D"/>
    <w:rsid w:val="00C501EC"/>
    <w:rsid w:val="00C574D1"/>
    <w:rsid w:val="00C57873"/>
    <w:rsid w:val="00C625FD"/>
    <w:rsid w:val="00C6664F"/>
    <w:rsid w:val="00C70A6F"/>
    <w:rsid w:val="00C77026"/>
    <w:rsid w:val="00C93D00"/>
    <w:rsid w:val="00C95172"/>
    <w:rsid w:val="00CA1289"/>
    <w:rsid w:val="00CA3E10"/>
    <w:rsid w:val="00CB6391"/>
    <w:rsid w:val="00CC2781"/>
    <w:rsid w:val="00CC310E"/>
    <w:rsid w:val="00CD1620"/>
    <w:rsid w:val="00CD759F"/>
    <w:rsid w:val="00CE2542"/>
    <w:rsid w:val="00D044A7"/>
    <w:rsid w:val="00D04A2D"/>
    <w:rsid w:val="00D0648B"/>
    <w:rsid w:val="00D1664E"/>
    <w:rsid w:val="00D17A01"/>
    <w:rsid w:val="00D26B82"/>
    <w:rsid w:val="00D425B6"/>
    <w:rsid w:val="00D4517B"/>
    <w:rsid w:val="00D51A32"/>
    <w:rsid w:val="00D53A86"/>
    <w:rsid w:val="00D61655"/>
    <w:rsid w:val="00D7067C"/>
    <w:rsid w:val="00D70D69"/>
    <w:rsid w:val="00D7117F"/>
    <w:rsid w:val="00D7167D"/>
    <w:rsid w:val="00D7342B"/>
    <w:rsid w:val="00D80F84"/>
    <w:rsid w:val="00D9150A"/>
    <w:rsid w:val="00DA0A4E"/>
    <w:rsid w:val="00DA1216"/>
    <w:rsid w:val="00DA5DD9"/>
    <w:rsid w:val="00DB1766"/>
    <w:rsid w:val="00DB4128"/>
    <w:rsid w:val="00DB6D8C"/>
    <w:rsid w:val="00DD3D29"/>
    <w:rsid w:val="00DD57F8"/>
    <w:rsid w:val="00DD78D1"/>
    <w:rsid w:val="00DE069A"/>
    <w:rsid w:val="00DE2562"/>
    <w:rsid w:val="00DE40A3"/>
    <w:rsid w:val="00DF67C0"/>
    <w:rsid w:val="00E011A2"/>
    <w:rsid w:val="00E024AB"/>
    <w:rsid w:val="00E034E3"/>
    <w:rsid w:val="00E0404A"/>
    <w:rsid w:val="00E04F70"/>
    <w:rsid w:val="00E13B73"/>
    <w:rsid w:val="00E15A55"/>
    <w:rsid w:val="00E254EC"/>
    <w:rsid w:val="00E27352"/>
    <w:rsid w:val="00E30A05"/>
    <w:rsid w:val="00E4009D"/>
    <w:rsid w:val="00E56445"/>
    <w:rsid w:val="00E62BBF"/>
    <w:rsid w:val="00E6524E"/>
    <w:rsid w:val="00E65E27"/>
    <w:rsid w:val="00E67A5D"/>
    <w:rsid w:val="00E80B16"/>
    <w:rsid w:val="00E82E7B"/>
    <w:rsid w:val="00E84895"/>
    <w:rsid w:val="00E87139"/>
    <w:rsid w:val="00E9099E"/>
    <w:rsid w:val="00E95930"/>
    <w:rsid w:val="00EA15B2"/>
    <w:rsid w:val="00EA696A"/>
    <w:rsid w:val="00EA7696"/>
    <w:rsid w:val="00EC27CD"/>
    <w:rsid w:val="00EC698C"/>
    <w:rsid w:val="00EC6C72"/>
    <w:rsid w:val="00ED729A"/>
    <w:rsid w:val="00EE556C"/>
    <w:rsid w:val="00EE72C7"/>
    <w:rsid w:val="00F11ED4"/>
    <w:rsid w:val="00F1206C"/>
    <w:rsid w:val="00F13318"/>
    <w:rsid w:val="00F2051A"/>
    <w:rsid w:val="00F21FF4"/>
    <w:rsid w:val="00F22FE3"/>
    <w:rsid w:val="00F2697B"/>
    <w:rsid w:val="00F31622"/>
    <w:rsid w:val="00F32769"/>
    <w:rsid w:val="00F327A8"/>
    <w:rsid w:val="00F336E5"/>
    <w:rsid w:val="00F3455B"/>
    <w:rsid w:val="00F52F22"/>
    <w:rsid w:val="00F62ECD"/>
    <w:rsid w:val="00F75D1E"/>
    <w:rsid w:val="00F77526"/>
    <w:rsid w:val="00F846EE"/>
    <w:rsid w:val="00F85878"/>
    <w:rsid w:val="00F93690"/>
    <w:rsid w:val="00FC028D"/>
    <w:rsid w:val="00FC27A3"/>
    <w:rsid w:val="00FC378D"/>
    <w:rsid w:val="00FC49FB"/>
    <w:rsid w:val="00FD37F0"/>
    <w:rsid w:val="00FD6FB8"/>
    <w:rsid w:val="00FF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8ED5"/>
  <w14:defaultImageDpi w14:val="32767"/>
  <w15:chartTrackingRefBased/>
  <w15:docId w15:val="{D274D9E9-493D-C84A-BCEF-1D775F3B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57045"/>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057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0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0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0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0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045"/>
    <w:rPr>
      <w:rFonts w:eastAsiaTheme="majorEastAsia" w:cstheme="majorBidi"/>
      <w:color w:val="272727" w:themeColor="text1" w:themeTint="D8"/>
    </w:rPr>
  </w:style>
  <w:style w:type="paragraph" w:styleId="Title">
    <w:name w:val="Title"/>
    <w:basedOn w:val="Normal"/>
    <w:next w:val="Normal"/>
    <w:link w:val="TitleChar"/>
    <w:uiPriority w:val="10"/>
    <w:qFormat/>
    <w:rsid w:val="000570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045"/>
    <w:pPr>
      <w:spacing w:before="160"/>
      <w:jc w:val="center"/>
    </w:pPr>
    <w:rPr>
      <w:i/>
      <w:iCs/>
      <w:color w:val="404040" w:themeColor="text1" w:themeTint="BF"/>
    </w:rPr>
  </w:style>
  <w:style w:type="character" w:customStyle="1" w:styleId="QuoteChar">
    <w:name w:val="Quote Char"/>
    <w:basedOn w:val="DefaultParagraphFont"/>
    <w:link w:val="Quote"/>
    <w:uiPriority w:val="29"/>
    <w:rsid w:val="00057045"/>
    <w:rPr>
      <w:i/>
      <w:iCs/>
      <w:color w:val="404040" w:themeColor="text1" w:themeTint="BF"/>
    </w:rPr>
  </w:style>
  <w:style w:type="paragraph" w:styleId="ListParagraph">
    <w:name w:val="List Paragraph"/>
    <w:basedOn w:val="Normal"/>
    <w:uiPriority w:val="34"/>
    <w:qFormat/>
    <w:rsid w:val="00057045"/>
    <w:pPr>
      <w:ind w:left="720"/>
      <w:contextualSpacing/>
    </w:pPr>
  </w:style>
  <w:style w:type="character" w:styleId="IntenseEmphasis">
    <w:name w:val="Intense Emphasis"/>
    <w:basedOn w:val="DefaultParagraphFont"/>
    <w:uiPriority w:val="21"/>
    <w:qFormat/>
    <w:rsid w:val="00057045"/>
    <w:rPr>
      <w:i/>
      <w:iCs/>
      <w:color w:val="0F4761" w:themeColor="accent1" w:themeShade="BF"/>
    </w:rPr>
  </w:style>
  <w:style w:type="paragraph" w:styleId="IntenseQuote">
    <w:name w:val="Intense Quote"/>
    <w:basedOn w:val="Normal"/>
    <w:next w:val="Normal"/>
    <w:link w:val="IntenseQuoteChar"/>
    <w:uiPriority w:val="30"/>
    <w:qFormat/>
    <w:rsid w:val="00057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045"/>
    <w:rPr>
      <w:i/>
      <w:iCs/>
      <w:color w:val="0F4761" w:themeColor="accent1" w:themeShade="BF"/>
    </w:rPr>
  </w:style>
  <w:style w:type="character" w:styleId="IntenseReference">
    <w:name w:val="Intense Reference"/>
    <w:basedOn w:val="DefaultParagraphFont"/>
    <w:uiPriority w:val="32"/>
    <w:qFormat/>
    <w:rsid w:val="00057045"/>
    <w:rPr>
      <w:b/>
      <w:bCs/>
      <w:smallCaps/>
      <w:color w:val="0F4761" w:themeColor="accent1" w:themeShade="BF"/>
      <w:spacing w:val="5"/>
    </w:rPr>
  </w:style>
  <w:style w:type="character" w:styleId="LineNumber">
    <w:name w:val="line number"/>
    <w:basedOn w:val="DefaultParagraphFont"/>
    <w:uiPriority w:val="99"/>
    <w:semiHidden/>
    <w:unhideWhenUsed/>
    <w:rsid w:val="002B5EA6"/>
  </w:style>
  <w:style w:type="paragraph" w:styleId="Bibliography">
    <w:name w:val="Bibliography"/>
    <w:basedOn w:val="Normal"/>
    <w:next w:val="Normal"/>
    <w:uiPriority w:val="37"/>
    <w:unhideWhenUsed/>
    <w:rsid w:val="005632F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11</Pages>
  <Words>17416</Words>
  <Characters>99272</Characters>
  <Application>Microsoft Office Word</Application>
  <DocSecurity>0</DocSecurity>
  <Lines>827</Lines>
  <Paragraphs>232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Fina Bintarti</dc:creator>
  <cp:keywords/>
  <dc:description/>
  <cp:lastModifiedBy>Ari Fina Bintarti</cp:lastModifiedBy>
  <cp:revision>115</cp:revision>
  <dcterms:created xsi:type="dcterms:W3CDTF">2024-04-23T12:59:00Z</dcterms:created>
  <dcterms:modified xsi:type="dcterms:W3CDTF">2024-05-06T08:16:00Z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id="taMDQLoT"/&gt;&lt;style id="http://www.zotero.org/styles/apa" locale="en-US" hasBibliography="1" bibliographyStyleHasBeenSet="1"/&gt;&lt;prefs&gt;&lt;pref name="fieldType" value="Field"/&gt;&lt;/prefs&gt;&lt;/data&gt;</vt:lpwstr>
  </property>
</Properties>
</file>