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line="300"/>
        <w:jc w:val="center"/>
      </w:pPr>
      <w:r>
        <w:rPr>
          <w:rFonts w:ascii="Times New Roman" w:cs="Times New Roman" w:eastAsia="Times New Roman" w:hAnsi="Times New Roman"/>
          <w:b/>
          <w:bCs/>
          <w:sz w:val="26"/>
          <w:szCs w:val="26"/>
        </w:rPr>
        <w:t xml:space="preserve">POLITEKNIK NEGERI BENGKALIS</w:t>
      </w:r>
    </w:p>
    <w:p>
      <w:pPr>
        <w:spacing w:after="40" w:before="0" w:line="300"/>
        <w:jc w:val="center"/>
      </w:pPr>
      <w:r>
        <w:rPr>
          <w:rFonts w:ascii="Times New Roman" w:cs="Times New Roman" w:eastAsia="Times New Roman" w:hAnsi="Times New Roman"/>
          <w:b/>
          <w:bCs/>
          <w:sz w:val="24"/>
          <w:szCs w:val="24"/>
        </w:rPr>
        <w:t xml:space="preserve">JURUSAN TEKNIK INFORMATIKA</w:t>
      </w:r>
    </w:p>
    <w:p>
      <w:pPr>
        <w:spacing w:after="480" w:before="0" w:line="300"/>
        <w:jc w:val="center"/>
      </w:pPr>
      <w:r>
        <w:rPr>
          <w:rFonts w:ascii="Times New Roman" w:cs="Times New Roman" w:eastAsia="Times New Roman" w:hAnsi="Times New Roman"/>
          <w:b/>
          <w:bCs/>
          <w:sz w:val="24"/>
          <w:szCs w:val="24"/>
        </w:rPr>
        <w:t xml:space="preserve">PROGRAM STUDI SARJANA TERAPAN KEAMANAN SISTEM INFORMASI</w:t>
      </w:r>
    </w:p>
    <w:p>
      <w:pPr>
        <w:spacing w:after="60" w:before="0" w:line="300"/>
        <w:jc w:val="center"/>
      </w:pPr>
      <w:r>
        <w:rPr>
          <w:rFonts w:ascii="Times New Roman" w:cs="Times New Roman" w:eastAsia="Times New Roman" w:hAnsi="Times New Roman"/>
          <w:b/>
          <w:bCs/>
          <w:color w:val="1F4E79"/>
          <w:sz w:val="32"/>
          <w:szCs w:val="32"/>
        </w:rPr>
        <w:t xml:space="preserve">LAPORAN PRAKTIKUM PERTEMUAN 6</w:t>
      </w:r>
    </w:p>
    <w:p>
      <w:pPr>
        <w:spacing w:after="160" w:before="0" w:line="300"/>
        <w:jc w:val="center"/>
      </w:pPr>
      <w:r>
        <w:rPr>
          <w:rFonts w:ascii="Times New Roman" w:cs="Times New Roman" w:eastAsia="Times New Roman" w:hAnsi="Times New Roman"/>
          <w:b/>
          <w:bCs/>
          <w:color w:val="1F4E79"/>
          <w:sz w:val="32"/>
          <w:szCs w:val="32"/>
        </w:rPr>
        <w:t xml:space="preserve">PERSIAPAN FIELDWORK</w:t>
      </w:r>
    </w:p>
    <w:p>
      <w:pPr>
        <w:spacing w:after="480" w:before="0" w:line="300"/>
        <w:jc w:val="center"/>
      </w:pPr>
      <w:r>
        <w:rPr>
          <w:rFonts w:ascii="Times New Roman" w:cs="Times New Roman" w:eastAsia="Times New Roman" w:hAnsi="Times New Roman"/>
          <w:sz w:val="24"/>
          <w:szCs w:val="24"/>
        </w:rPr>
        <w:t xml:space="preserve">Audit Sistem Informasi (KSI251524)</w:t>
      </w:r>
    </w:p>
    <w:p>
      <w:pPr>
        <w:spacing w:after="40" w:before="0" w:line="300"/>
        <w:jc w:val="center"/>
      </w:pPr>
      <w:r>
        <w:rPr>
          <w:rFonts w:ascii="Times New Roman" w:cs="Times New Roman" w:eastAsia="Times New Roman" w:hAnsi="Times New Roman"/>
          <w:b/>
          <w:bCs/>
          <w:sz w:val="26"/>
          <w:szCs w:val="26"/>
        </w:rPr>
        <w:t xml:space="preserve">Audit Siklus Proses Onboarding Pelanggan Baru (Provisioning Process)</w:t>
      </w:r>
    </w:p>
    <w:p>
      <w:pPr>
        <w:spacing w:after="480" w:before="0" w:line="300"/>
        <w:jc w:val="center"/>
      </w:pPr>
      <w:r>
        <w:rPr>
          <w:rFonts w:ascii="Times New Roman" w:cs="Times New Roman" w:eastAsia="Times New Roman" w:hAnsi="Times New Roman"/>
          <w:b/>
          <w:bCs/>
          <w:sz w:val="26"/>
          <w:szCs w:val="26"/>
        </w:rPr>
        <w:t xml:space="preserve">di PT Mayatama Solusindo KC Bengkalis</w:t>
      </w:r>
    </w:p>
    <w:p>
      <w:pPr>
        <w:spacing w:after="100" w:before="0" w:line="300"/>
        <w:jc w:val="center"/>
      </w:pPr>
      <w:r>
        <w:rPr>
          <w:rFonts w:ascii="Times New Roman" w:cs="Times New Roman" w:eastAsia="Times New Roman" w:hAnsi="Times New Roman"/>
          <w:b/>
          <w:bCs/>
          <w:sz w:val="24"/>
          <w:szCs w:val="24"/>
        </w:rPr>
        <w:t xml:space="preserve">PT. GRAND SINARMAS</w:t>
      </w:r>
    </w:p>
    <w:p>
      <w:pPr>
        <w:spacing w:after="40" w:before="0" w:line="300"/>
        <w:jc w:val="center"/>
      </w:pPr>
      <w:r>
        <w:rPr>
          <w:rFonts w:ascii="Times New Roman" w:cs="Times New Roman" w:eastAsia="Times New Roman" w:hAnsi="Times New Roman"/>
          <w:sz w:val="22"/>
          <w:szCs w:val="22"/>
        </w:rPr>
        <w:t xml:space="preserve">Revis Irwan Gea (Lead Auditor) - NIM 6404240024</w:t>
      </w:r>
    </w:p>
    <w:p>
      <w:pPr>
        <w:spacing w:after="40" w:before="0" w:line="300"/>
        <w:jc w:val="center"/>
      </w:pPr>
      <w:r>
        <w:rPr>
          <w:rFonts w:ascii="Times New Roman" w:cs="Times New Roman" w:eastAsia="Times New Roman" w:hAnsi="Times New Roman"/>
          <w:sz w:val="22"/>
          <w:szCs w:val="22"/>
        </w:rPr>
        <w:t xml:space="preserve">Akbar Maulana (Auditor 1) - NIM 6404240019</w:t>
      </w:r>
    </w:p>
    <w:p>
      <w:pPr>
        <w:spacing w:after="40" w:before="0" w:line="300"/>
        <w:jc w:val="center"/>
      </w:pPr>
      <w:r>
        <w:rPr>
          <w:rFonts w:ascii="Times New Roman" w:cs="Times New Roman" w:eastAsia="Times New Roman" w:hAnsi="Times New Roman"/>
          <w:sz w:val="22"/>
          <w:szCs w:val="22"/>
        </w:rPr>
        <w:t xml:space="preserve">M. Arifin Ilham (Auditor 2) - NIM 6404240008</w:t>
      </w:r>
    </w:p>
    <w:p>
      <w:pPr>
        <w:spacing w:after="480" w:before="0" w:line="300"/>
        <w:jc w:val="center"/>
      </w:pPr>
      <w:r>
        <w:rPr>
          <w:rFonts w:ascii="Times New Roman" w:cs="Times New Roman" w:eastAsia="Times New Roman" w:hAnsi="Times New Roman"/>
          <w:sz w:val="22"/>
          <w:szCs w:val="22"/>
        </w:rPr>
        <w:t xml:space="preserve">Handal Karis Arbi (Evidence Controller &amp; Documentation Officer) - NIM 6404240007</w:t>
      </w:r>
    </w:p>
    <w:p>
      <w:pPr>
        <w:spacing w:after="40" w:before="0" w:line="300"/>
        <w:jc w:val="center"/>
      </w:pPr>
      <w:r>
        <w:rPr>
          <w:rFonts w:ascii="Times New Roman" w:cs="Times New Roman" w:eastAsia="Times New Roman" w:hAnsi="Times New Roman"/>
          <w:b/>
          <w:bCs/>
          <w:sz w:val="24"/>
          <w:szCs w:val="24"/>
        </w:rPr>
        <w:t xml:space="preserve">Politeknik Negeri Bengkalis</w:t>
      </w:r>
    </w:p>
    <w:p>
      <w:pPr>
        <w:spacing w:after="0" w:before="0" w:line="300"/>
        <w:jc w:val="center"/>
      </w:pPr>
      <w:r>
        <w:rPr>
          <w:rFonts w:ascii="Times New Roman" w:cs="Times New Roman" w:eastAsia="Times New Roman" w:hAnsi="Times New Roman"/>
          <w:b/>
          <w:bCs/>
          <w:sz w:val="24"/>
          <w:szCs w:val="24"/>
        </w:rPr>
        <w:t xml:space="preserve">2026/2027</w:t>
      </w:r>
    </w:p>
    <w:p>
      <w:pPr>
        <w:sectPr>
          <w:pgSz w:w="11906" w:h="16838" w:orient="portrait"/>
          <w:pgMar w:top="1134" w:right="1134" w:bottom="1134" w:left="1701" w:header="708" w:footer="708" w:gutter="0"/>
          <w:pgNumType/>
          <w:docGrid w:linePitch="360"/>
        </w:sectPr>
      </w:pPr>
    </w:p>
    <w:p>
      <w:pPr>
        <w:pStyle w:val="Heading1"/>
      </w:pPr>
      <w:r>
        <w:rPr>
          <w:rFonts w:ascii="Times New Roman" w:cs="Times New Roman" w:eastAsia="Times New Roman" w:hAnsi="Times New Roman"/>
        </w:rPr>
        <w:t xml:space="preserve">A. Tujuan Praktikum</w:t>
      </w:r>
    </w:p>
    <w:p>
      <w:pPr>
        <w:spacing w:after="120" w:line="360"/>
        <w:jc w:val="both"/>
      </w:pPr>
      <w:r>
        <w:rPr>
          <w:rFonts w:ascii="Times New Roman" w:cs="Times New Roman" w:eastAsia="Times New Roman" w:hAnsi="Times New Roman"/>
          <w:sz w:val="24"/>
          <w:szCs w:val="24"/>
        </w:rPr>
        <w:t xml:space="preserve">Praktikum Pertemuan 6 bertujuan menyiapkan instrumen audit, kebutuhan bukti, jadwal, akses, dan dokumentasi kerja auditor sebelum Opening Meeting dan pelaksanaan fieldwork pada audit siklus proses onboarding pelanggan baru (provisioning process) di PT Mayatama Solusindo KC Bengkalis. Secara khusus, tim bertujuan untuk: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Menyusun Evidence Request List yang terhubung dengan lima prosedur pada Audit Program (AP-01 sampai AP-05).</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Menyusun Interview Guide dan Observation Checklist yang terhubung dengan audit objective, kriteria, dan prosedur audit.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Menyiapkan template Audit Working Paper (AWP) yang diisi berdasarkan bukti aktual saat fieldwork.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Menetapkan skala assessment dan metode penilaian maturity level.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Memastikan jadwal, PIC, dan kebutuhan akses fieldwork teridentifikasi.</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Melatih alur analisis evidence (criterion, procedure, evidence, condition, gap, status, AWP, maturity) menggunakan evidence simulasi.</w:t>
      </w:r>
    </w:p>
    <w:p>
      <w:pPr>
        <w:spacing w:after="120" w:line="360"/>
        <w:jc w:val="both"/>
      </w:pPr>
      <w:r>
        <w:rPr>
          <w:rFonts w:ascii="Times New Roman" w:cs="Times New Roman" w:eastAsia="Times New Roman" w:hAnsi="Times New Roman"/>
          <w:sz w:val="24"/>
          <w:szCs w:val="24"/>
        </w:rPr>
        <w:t xml:space="preserve">Pada tahap ini tim tidak menyatakan temuan audit. Hasil aktual, status, dan maturity ditentukan setelah fieldwork dan evaluasi bukti.</w:t>
      </w:r>
    </w:p>
    <w:p>
      <w:pPr>
        <w:pStyle w:val="Heading1"/>
      </w:pPr>
      <w:r>
        <w:rPr>
          <w:rFonts w:ascii="Times New Roman" w:cs="Times New Roman" w:eastAsia="Times New Roman" w:hAnsi="Times New Roman"/>
        </w:rPr>
        <w:t xml:space="preserve">B. Evidence Request List</w:t>
      </w:r>
    </w:p>
    <w:p>
      <w:pPr>
        <w:spacing w:after="120" w:line="360"/>
        <w:jc w:val="both"/>
      </w:pPr>
      <w:r>
        <w:rPr>
          <w:rFonts w:ascii="Times New Roman" w:cs="Times New Roman" w:eastAsia="Times New Roman" w:hAnsi="Times New Roman"/>
          <w:sz w:val="24"/>
          <w:szCs w:val="24"/>
        </w:rPr>
        <w:t xml:space="preserve">Evidence Request List disusun dari kolom Evidence Required pada Audit Program (Pertemuan 5). Nomor pada kolom No digunakan sebagai Evidence Ref (EV-01, EV-02, dan seterusnya) pada Interview Guide, Observation Checklist, AWP, dan Skala Assessment.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4200"/>
        <w:gridCol w:w="3700"/>
        <w:gridCol w:w="2400"/>
        <w:gridCol w:w="1370"/>
        <w:gridCol w:w="1400"/>
      </w:tblGrid>
      <w:tr>
        <w:trPr>
          <w:cantSplit/>
          <w:tblHeader/>
        </w:trPr>
        <w:tc>
          <w:tcPr>
            <w:tcW w:type="dxa" w:w="5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No</w:t>
            </w:r>
          </w:p>
        </w:tc>
        <w:tc>
          <w:tcPr>
            <w:tcW w:type="dxa" w:w="10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Ref Audit Program</w:t>
            </w:r>
          </w:p>
        </w:tc>
        <w:tc>
          <w:tcPr>
            <w:tcW w:type="dxa" w:w="42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Dokumen / Data / Bukti yang Diminta</w:t>
            </w:r>
          </w:p>
        </w:tc>
        <w:tc>
          <w:tcPr>
            <w:tcW w:type="dxa" w:w="37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Tujuan Penggunaan</w:t>
            </w:r>
          </w:p>
        </w:tc>
        <w:tc>
          <w:tcPr>
            <w:tcW w:type="dxa" w:w="24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Sumber/PIC</w:t>
            </w:r>
          </w:p>
        </w:tc>
        <w:tc>
          <w:tcPr>
            <w:tcW w:type="dxa" w:w="137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Target Tersedia</w:t>
            </w:r>
          </w:p>
        </w:tc>
        <w:tc>
          <w:tcPr>
            <w:tcW w:type="dxa" w:w="14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Status</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1</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AP-01</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Tangkapan layar pengaturan berbagi spreadsheet pendaftaran pelanggan (nama pengguna disamarkan)</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Membandingkan pihak yang memiliki akses dengan pihak yang membutuhkannya untuk tugas (K-01)</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CS (PIC auditor: Auditor 2)</w:t>
            </w:r>
          </w:p>
        </w:tc>
        <w:tc>
          <w:tcPr>
            <w:tcW w:type="dxa" w:w="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ditetapkan</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diminta</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AP-01</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Cuplikan 5 catatan pendaftaran pelanggan (data pelanggan disamarkan)</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Mengetahui jenis data pelanggan yang dicatat pada spreadsheet pendaftaran</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CS (PIC auditor: Auditor 2)</w:t>
            </w:r>
          </w:p>
        </w:tc>
        <w:tc>
          <w:tcPr>
            <w:tcW w:type="dxa" w:w="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ditetapkan</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diminta</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3</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AP-02</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Contoh 5 SPK (PDF atau tangkapan layar), termasuk SPK yang dibatalkan bila ada (data pelanggan disamarkan)</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Mengetahui data pelanggan yang ikut terkirim bersama SPK (K-02)</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Koordinator Teknis/Admin NOC (PIC auditor: Auditor 2)</w:t>
            </w:r>
          </w:p>
        </w:tc>
        <w:tc>
          <w:tcPr>
            <w:tcW w:type="dxa" w:w="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ditetapkan</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diminta</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4</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AP-02</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Daftar anggota grup WhatsApp teknisi (tanpa isi percakapan)</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Membandingkan anggota grup dengan teknisi yang bertugas (K-02)</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Koordinator Teknis/Admin NOC (PIC auditor: Auditor 2)</w:t>
            </w:r>
          </w:p>
        </w:tc>
        <w:tc>
          <w:tcPr>
            <w:tcW w:type="dxa" w:w="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ditetapkan</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diminta</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5</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AP-02</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Aturan atau kesepakatan tertulis tentang pengiriman data pelanggan melalui WhatsApp (bila ada)</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Memverifikasi ketersediaan aturan transfer dan prosedur tertulis (K-02, K-03)</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Koordinator Teknis/Admin NOC atau PIC perusahaan (PIC auditor: Auditor 2)</w:t>
            </w:r>
          </w:p>
        </w:tc>
        <w:tc>
          <w:tcPr>
            <w:tcW w:type="dxa" w:w="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ditetapkan</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diminta</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6</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AP-03</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Tangkapan layar menu ketersediaan area/peta dan pengecekan port ODP pada sistem (data disamarkan)</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Memverifikasi bahwa ketersediaan area dan port ODP dicek sebelum SPK diteruskan (K-05 ODP)</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CS dan Koordinator Teknis/Admin NOC (PIC auditor: Auditor 1)</w:t>
            </w:r>
          </w:p>
        </w:tc>
        <w:tc>
          <w:tcPr>
            <w:tcW w:type="dxa" w:w="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ditetapkan</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diminta</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7</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AP-03</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Catatan atau laporan pembatalan pemasangan karena ODP penuh pada periode data</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Membandingkan catatan pembatalan dengan keterangan Koordinator (1 sampai 3 kasus per bulan)</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Koordinator Teknis/Admin NOC atau CS (PIC auditor: Auditor 1)</w:t>
            </w:r>
          </w:p>
        </w:tc>
        <w:tc>
          <w:tcPr>
            <w:tcW w:type="dxa" w:w="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ditetapkan</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diminta</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8</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AP-03</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Konfirmasi batas jarak tarikan kabel ODP ke rumah pelanggan dan apakah batas tersebut tertulis</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Memastikan batas yang dipakai (150 m, menunggu konfirmasi) dan ketersediaan prosedur tertulis (K-03, K-05 ODP)</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Koordinator Teknis/Admin NOC atau PIC perusahaan (PIC auditor: Auditor 1)</w:t>
            </w:r>
          </w:p>
        </w:tc>
        <w:tc>
          <w:tcPr>
            <w:tcW w:type="dxa" w:w="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ditetapkan</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diminta</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9</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AP-04</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Tangkapan layar LAPORAN PENDAFTARAN yang memuat status dan Serial Number modem untuk sampel 5 pelanggan Aktif dan sampai 3 pelanggan Batal (data disamarkan)</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Menelusuri pengisian Serial Number dan perubahan status pelanggan (K-01, K-04, K-05 SN)</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Admin NOC dan CS (PIC auditor: Auditor 2)</w:t>
            </w:r>
          </w:p>
        </w:tc>
        <w:tc>
          <w:tcPr>
            <w:tcW w:type="dxa" w:w="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ditetapkan</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diminta</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10</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AP-04</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Foto modem atau laporan WhatsApp pemasangan pada pelanggan sampel (data disamarkan)</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Menelusuri Serial Number dari lapangan sampai tercatat di sistem</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Teknisi Lapangan dan Admin NOC (PIC auditor: Auditor 2)</w:t>
            </w:r>
          </w:p>
        </w:tc>
        <w:tc>
          <w:tcPr>
            <w:tcW w:type="dxa" w:w="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ditetapkan</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diminta</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11</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AP-04</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Tampilan riwayat perubahan status pelanggan (pelaku dan waktu) bila tersedia, atau penjelasan Admin NOC</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Memverifikasi bahwa perubahan status tercatat dan dapat ditelusuri (K-04)</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Admin NOC (PIC auditor: Auditor 2)</w:t>
            </w:r>
          </w:p>
        </w:tc>
        <w:tc>
          <w:tcPr>
            <w:tcW w:type="dxa" w:w="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ditetapkan</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diminta</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12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AP-05</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Keterangan ketentuan SLA pemasangan (durasi dan dasar penetapan) serta konfirmasi ada tidaknya SOP tertulis</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Memperoleh batas SLA yang dipakai sebagai kriteria dan memverifikasi ketersediaan prosedur tertulis (K-03, K-05 SLA)</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PIC atau penanggung jawab perusahaan (PIC auditor: Auditor 1)</w:t>
            </w:r>
          </w:p>
        </w:tc>
        <w:tc>
          <w:tcPr>
            <w:tcW w:type="dxa" w:w="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ditetapkan</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diminta</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13</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AP-05</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Tangkapan layar hasil filter LAPORAN PENDAFTARAN untuk pelanggan yang melewati batas SLA</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Memverifikasi cara pemantauan pelanggan yang melewati batas SLA</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CS (PIC auditor: Auditor 1)</w:t>
            </w:r>
          </w:p>
        </w:tc>
        <w:tc>
          <w:tcPr>
            <w:tcW w:type="dxa" w:w="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ditetapkan</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diminta</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14</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AP-05</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Data waktu pembayaran dan waktu status Aktif pada sampel 5 pelanggan baru (data disamarkan)</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Membandingkan waktu pemasangan dengan SLA yang dikonfirmasi</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CS dan Admin NOC (PIC auditor: Auditor 1)</w:t>
            </w:r>
          </w:p>
        </w:tc>
        <w:tc>
          <w:tcPr>
            <w:tcW w:type="dxa" w:w="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ditetapkan</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diminta</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15</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AP-01 s.d. AP-05</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Daftar pelanggan baru atau SPK pada periode data (data disamarkan)</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Menjadi populasi untuk pemilihan sampel pada setiap prosedur</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CS dan Koordinator Teknis/Admin NOC (PIC auditor: sesuai Audit Program)</w:t>
            </w:r>
          </w:p>
        </w:tc>
        <w:tc>
          <w:tcPr>
            <w:tcW w:type="dxa" w:w="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ditetapkan</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diminta</w:t>
            </w:r>
          </w:p>
        </w:tc>
      </w:tr>
    </w:tbl>
    <w:p>
      <w:pPr>
        <w:spacing w:after="120" w:before="80" w:line="276"/>
        <w:jc w:val="both"/>
      </w:pPr>
      <w:r>
        <w:rPr>
          <w:rFonts w:ascii="Times New Roman" w:cs="Times New Roman" w:eastAsia="Times New Roman" w:hAnsi="Times New Roman"/>
          <w:i/>
          <w:iCs/>
          <w:sz w:val="20"/>
          <w:szCs w:val="20"/>
        </w:rPr>
        <w:t xml:space="preserve">Catatan: (1) Bukti yang memuat data pelanggan diminta dalam bentuk yang disamarkan dan hanya sebatas yang diperlukan. (2) Catatan wawancara dan hasil observasi dibuat oleh tim auditor saat fieldwork sehingga tidak diminta dari auditee. (3) Baris 15 ditambahkan karena pemilihan sampel pada AP-01 sampai AP-05 memerlukan populasi. (4) Target tersedia dikonfirmasi bersama auditee pada Opening Meeting.</w:t>
      </w:r>
    </w:p>
    <w:p>
      <w:pPr>
        <w:pStyle w:val="Heading1"/>
      </w:pPr>
      <w:r>
        <w:rPr>
          <w:rFonts w:ascii="Times New Roman" w:cs="Times New Roman" w:eastAsia="Times New Roman" w:hAnsi="Times New Roman"/>
        </w:rPr>
        <w:t xml:space="preserve">C. Interview Guide</w:t>
      </w:r>
    </w:p>
    <w:p>
      <w:pPr>
        <w:spacing w:after="120" w:line="360"/>
        <w:jc w:val="both"/>
      </w:pPr>
      <w:r>
        <w:rPr>
          <w:rFonts w:ascii="Times New Roman" w:cs="Times New Roman" w:eastAsia="Times New Roman" w:hAnsi="Times New Roman"/>
          <w:sz w:val="24"/>
          <w:szCs w:val="24"/>
        </w:rPr>
        <w:t xml:space="preserve">Pertanyaan disusun terbuka dan tidak mengarahkan auditee pada jawaban tertentu. Jawaban auditee diperlakukan sebagai input dan dibandingkan dengan bukti yang dapat diverifikasi.</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400"/>
        <w:gridCol w:w="2600"/>
        <w:gridCol w:w="3070"/>
      </w:tblGrid>
      <w:tr>
        <w:trPr>
          <w:cantSplit/>
          <w:tblHeader/>
        </w:trPr>
        <w:tc>
          <w:tcPr>
            <w:tcW w:type="dxa" w:w="5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No</w:t>
            </w:r>
          </w:p>
        </w:tc>
        <w:tc>
          <w:tcPr>
            <w:tcW w:type="dxa" w:w="30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Area / Objective</w:t>
            </w:r>
          </w:p>
        </w:tc>
        <w:tc>
          <w:tcPr>
            <w:tcW w:type="dxa" w:w="54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Pertanyaan Wawancara</w:t>
            </w:r>
          </w:p>
        </w:tc>
        <w:tc>
          <w:tcPr>
            <w:tcW w:type="dxa" w:w="26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Narasumber</w:t>
            </w:r>
          </w:p>
        </w:tc>
        <w:tc>
          <w:tcPr>
            <w:tcW w:type="dxa" w:w="307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Bukti Pendukung yang Diharapkan</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1</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AP-01 - Akses data pendaftaran (Tujuan 2)</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Siapa saja yang dapat membuka dan mengubah spreadsheet pendaftaran pelanggan, dan bagaimana akses tersebut diberikan?</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CS</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EV-01</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2</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AP-01 - Akses data pendaftaran (Tujuan 2)</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Data pelanggan apa saja yang dicatat pada spreadsheet pendaftaran?</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CS</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EV-02</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3</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AP-01 - Akses data pendaftaran (Tujuan 2)</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Bagaimana daftar pihak yang memiliki akses ke spreadsheet ditinjau, dan kapan terakhir dilakukan?</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CS</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EV-01</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4</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AP-02 - Perlindungan SPK dan data pemasangan (Tujuan 2)</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Bagaimana aturan penggunaan grup WhatsApp teknisi, mencakup anggota grup dan jenis data yang dikirim?</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Koordinator Teknis/Admin NOC</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EV-04, EV-05</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5</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AP-02 - Perlindungan SPK dan data pemasangan (Tujuan 2)</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Data pelanggan apa saja yang tercantum pada SPK yang dikirim ke teknisi?</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Koordinator Teknis/Admin NOC</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EV-03</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6</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AP-02 - Perlindungan SPK dan data pemasangan (Tujuan 2)</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Apakah terdapat aturan atau kesepakatan tertulis tentang pengiriman data pelanggan melalui WhatsApp? Jika ada, di mana dokumen tersebut disimpan?</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Koordinator Teknis/Admin NOC, PIC perusahaan</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EV-05</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7</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AP-03 - Verifikasi jaringan, port ODP, dan jarak kabel (Tujuan 1 dan 3)</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Bagaimana langkah CS memeriksa ketersediaan jaringan pada menu area/peta sebelum membuat SPK?</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CS</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EV-06</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8</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AP-03 - Verifikasi jaringan, port ODP, dan jarak kabel (Tujuan 1 dan 3)</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Bagaimana langkah Koordinator memeriksa ketersediaan port ODP sebelum SPK diteruskan ke teknisi?</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Koordinator Teknis/Admin NOC</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EV-06</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9</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AP-03 - Verifikasi jaringan, port ODP, dan jarak kabel (Tujuan 1 dan 3)</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Berapa batas jarak tarikan kabel dari ODP ke rumah pelanggan yang digunakan, dan apakah batas tersebut tertulis?</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Koordinator Teknis/Admin NOC, PIC perusahaan</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EV-08</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10</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AP-03 - Verifikasi jaringan, port ODP, dan jarak kabel (Tujuan 1 dan 3)</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Bagaimana pembatalan pemasangan karena ODP penuh atau jarak yang terlalu jauh dicatat dan dilaporkan?</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Koordinator Teknis/Admin NOC, Teknisi Lapangan</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EV-07</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11</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AP-04 - Input Serial Number dan status pelanggan (Tujuan 1 dan 3)</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Siapa yang memasukkan Serial Number modem ke sistem dan pada tahap mana?</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Teknisi Lapangan, Admin NOC</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EV-09, EV-10</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12</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AP-04 - Input Serial Number dan status pelanggan (Tujuan 1 dan 3)</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Kapan dan oleh siapa status pelanggan diubah menjadi Aktif atau Batal?</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CS, Admin NOC</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EV-09, EV-11</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13</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AP-04 - Input Serial Number dan status pelanggan (Tujuan 1 dan 3)</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Apakah sistem menyimpan riwayat perubahan status pelanggan (pelaku dan waktu)? Bagaimana cara menampilkannya?</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Admin NOC</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EV-11</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14</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AP-04 - Input Serial Number dan status pelanggan (Tujuan 1 dan 3)</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Bagaimana ketidakcocokan Serial Number modem dengan data pelanggan dicegah atau ditangani?</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Teknisi Lapangan, Admin NOC</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EV-10</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15</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AP-05 - Ketentuan dan pemantauan SLA (Tujuan 1 dan 3)</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Berapa SLA pemasangan yang digunakan (durasi dan dasar penetapannya), dan apakah tercantum dalam dokumen tertulis?</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PIC atau penanggung jawab perusahaan</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EV-12</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16</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AP-05 - Ketentuan dan pemantauan SLA (Tujuan 1 dan 3)</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Bagaimana CS memantau pelanggan yang melewati batas SLA, dan tindak lanjut apa yang dilakukan?</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CS</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EV-13</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17</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AP-05 - Ketentuan dan pemantauan SLA (Tujuan 1 dan 3)</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Dari mana data waktu pembayaran dan waktu aktivasi pelanggan diperoleh untuk pemantauan SLA?</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CS, Admin NOC</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EV-14</w:t>
            </w:r>
          </w:p>
        </w:tc>
      </w:tr>
    </w:tbl>
    <w:p>
      <w:pPr>
        <w:spacing w:after="120" w:before="80" w:line="276"/>
        <w:jc w:val="both"/>
      </w:pPr>
      <w:r>
        <w:rPr>
          <w:rFonts w:ascii="Times New Roman" w:cs="Times New Roman" w:eastAsia="Times New Roman" w:hAnsi="Times New Roman"/>
          <w:i/>
          <w:iCs/>
          <w:sz w:val="20"/>
          <w:szCs w:val="20"/>
        </w:rPr>
        <w:t xml:space="preserve">Catatan: hasil wawancara dan bukti dari CS dicek silang oleh auditor selain PIC prosedur untuk menjaga objektivitas, sesuai pemeriksaan independensi pada laporan Pertemuan 1.</w:t>
      </w:r>
    </w:p>
    <w:p>
      <w:pPr>
        <w:pStyle w:val="Heading1"/>
      </w:pPr>
      <w:r>
        <w:rPr>
          <w:rFonts w:ascii="Times New Roman" w:cs="Times New Roman" w:eastAsia="Times New Roman" w:hAnsi="Times New Roman"/>
        </w:rPr>
        <w:t xml:space="preserve">D. Observation Checklist</w:t>
      </w:r>
    </w:p>
    <w:p>
      <w:pPr>
        <w:spacing w:after="120" w:line="360"/>
        <w:jc w:val="both"/>
      </w:pPr>
      <w:r>
        <w:rPr>
          <w:rFonts w:ascii="Times New Roman" w:cs="Times New Roman" w:eastAsia="Times New Roman" w:hAnsi="Times New Roman"/>
          <w:sz w:val="24"/>
          <w:szCs w:val="24"/>
        </w:rPr>
        <w:t xml:space="preserve">Observasi dilakukan dengan cara hanya melihat dan didampingi auditee, tanpa mengubah data atau pengaturan. Kolom hasil observasi belum diisi pada Pertemuan 6 dan diisi saat fieldwork.</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5400"/>
        <w:gridCol w:w="3170"/>
        <w:gridCol w:w="1800"/>
      </w:tblGrid>
      <w:tr>
        <w:trPr>
          <w:cantSplit/>
          <w:tblHeader/>
        </w:trPr>
        <w:tc>
          <w:tcPr>
            <w:tcW w:type="dxa" w:w="5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No</w:t>
            </w:r>
          </w:p>
        </w:tc>
        <w:tc>
          <w:tcPr>
            <w:tcW w:type="dxa" w:w="37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Area yang Diamati</w:t>
            </w:r>
          </w:p>
        </w:tc>
        <w:tc>
          <w:tcPr>
            <w:tcW w:type="dxa" w:w="54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Kondisi yang Diharapkan</w:t>
            </w:r>
          </w:p>
        </w:tc>
        <w:tc>
          <w:tcPr>
            <w:tcW w:type="dxa" w:w="317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Hasil Observasi</w:t>
            </w:r>
          </w:p>
        </w:tc>
        <w:tc>
          <w:tcPr>
            <w:tcW w:type="dxa" w:w="18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Evidence Ref</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1</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Pengaturan berbagi spreadsheet pendaftaran (AP-01)</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Akses hanya dimiliki pihak yang membutuhkannya untuk tugas (CS dan Koordinator Teknis/Admin NOC) dan diberikan sesuai peran (K-01)</w:t>
            </w:r>
          </w:p>
        </w:tc>
        <w:tc>
          <w:tcPr>
            <w:tcW w:type="dxa" w:w="31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EV-01</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2</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Pemeriksaan ketersediaan area/peta oleh CS (AP-03)</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Ketersediaan jaringan diperiksa pada menu area/peta sebelum SPK dibuat</w:t>
            </w:r>
          </w:p>
        </w:tc>
        <w:tc>
          <w:tcPr>
            <w:tcW w:type="dxa" w:w="31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EV-06</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3</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Pemeriksaan port ODP oleh Koordinator/Admin NOC (AP-03)</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Port ODP diperiksa sebelum SPK diteruskan ke teknisi (K-05 ODP)</w:t>
            </w:r>
          </w:p>
        </w:tc>
        <w:tc>
          <w:tcPr>
            <w:tcW w:type="dxa" w:w="31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EV-06</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4</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Isi SPK yang dikirim ke teknisi (AP-02)</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Data pelanggan pada SPK dikirim hanya kepada penerima yang berwenang sesuai aturan atau prosedur transfer (K-02)</w:t>
            </w:r>
          </w:p>
        </w:tc>
        <w:tc>
          <w:tcPr>
            <w:tcW w:type="dxa" w:w="31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EV-03, EV-04</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5</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Input Serial Number modem pada sistem (AP-04)</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Serial Number wajib diisi sebelum status pelanggan menjadi Aktif, dan input dilakukan oleh pihak sesuai peran (K-01, K-05 SN)</w:t>
            </w:r>
          </w:p>
        </w:tc>
        <w:tc>
          <w:tcPr>
            <w:tcW w:type="dxa" w:w="31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EV-09, EV-10</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6</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Perubahan status pelanggan Aktif atau Batal (AP-04)</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Perubahan status tercatat dengan pelaku dan waktu sehingga dapat ditelusuri (K-04)</w:t>
            </w:r>
          </w:p>
        </w:tc>
        <w:tc>
          <w:tcPr>
            <w:tcW w:type="dxa" w:w="31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EV-11</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7</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Pemantauan pelanggan yang melewati batas SLA (AP-05)</w:t>
            </w:r>
          </w:p>
        </w:tc>
        <w:tc>
          <w:tcPr>
            <w:tcW w:type="dxa" w:w="5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Pelanggan yang melewati batas SLA dipantau secara berkala dan ditindaklanjuti (K-05 SLA)</w:t>
            </w:r>
          </w:p>
        </w:tc>
        <w:tc>
          <w:tcPr>
            <w:tcW w:type="dxa" w:w="31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EV-13</w:t>
            </w:r>
          </w:p>
        </w:tc>
      </w:tr>
    </w:tbl>
    <w:p>
      <w:pPr>
        <w:pStyle w:val="Heading1"/>
      </w:pPr>
      <w:r>
        <w:rPr>
          <w:rFonts w:ascii="Times New Roman" w:cs="Times New Roman" w:eastAsia="Times New Roman" w:hAnsi="Times New Roman"/>
        </w:rPr>
        <w:t xml:space="preserve">E. Audit Working Paper (AWP)</w:t>
      </w:r>
    </w:p>
    <w:p>
      <w:pPr>
        <w:spacing w:after="120" w:line="360"/>
        <w:jc w:val="both"/>
      </w:pPr>
      <w:r>
        <w:rPr>
          <w:rFonts w:ascii="Times New Roman" w:cs="Times New Roman" w:eastAsia="Times New Roman" w:hAnsi="Times New Roman"/>
          <w:sz w:val="24"/>
          <w:szCs w:val="24"/>
        </w:rPr>
        <w:t xml:space="preserve">Template AWP disiapkan untuk setiap prosedur pada Audit Program sehingga setiap kertas kerja dapat ditelusuri ke Audit Program dan Evidence Request List. Kolom hasil, status, dan kesimpulan diisi berdasarkan bukti aktual saat fieldwork.</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800"/>
        <w:gridCol w:w="2600"/>
        <w:gridCol w:w="1000"/>
        <w:gridCol w:w="1300"/>
        <w:gridCol w:w="700"/>
        <w:gridCol w:w="1500"/>
        <w:gridCol w:w="1500"/>
        <w:gridCol w:w="1570"/>
      </w:tblGrid>
      <w:tr>
        <w:trPr>
          <w:cantSplit/>
          <w:tblHeader/>
        </w:trPr>
        <w:tc>
          <w:tcPr>
            <w:tcW w:type="dxa" w:w="7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6"/>
                <w:szCs w:val="16"/>
              </w:rPr>
              <w:t xml:space="preserve">WP Ref</w:t>
            </w:r>
          </w:p>
        </w:tc>
        <w:tc>
          <w:tcPr>
            <w:tcW w:type="dxa" w:w="19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6"/>
                <w:szCs w:val="16"/>
              </w:rPr>
              <w:t xml:space="preserve">Audit Objective</w:t>
            </w:r>
          </w:p>
        </w:tc>
        <w:tc>
          <w:tcPr>
            <w:tcW w:type="dxa" w:w="18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6"/>
                <w:szCs w:val="16"/>
              </w:rPr>
              <w:t xml:space="preserve">Criterion / Control</w:t>
            </w:r>
          </w:p>
        </w:tc>
        <w:tc>
          <w:tcPr>
            <w:tcW w:type="dxa" w:w="26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6"/>
                <w:szCs w:val="16"/>
              </w:rPr>
              <w:t xml:space="preserve">Audit Procedure</w:t>
            </w:r>
          </w:p>
        </w:tc>
        <w:tc>
          <w:tcPr>
            <w:tcW w:type="dxa" w:w="10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6"/>
                <w:szCs w:val="16"/>
              </w:rPr>
              <w:t xml:space="preserve">Evidence Ref</w:t>
            </w:r>
          </w:p>
        </w:tc>
        <w:tc>
          <w:tcPr>
            <w:tcW w:type="dxa" w:w="13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6"/>
                <w:szCs w:val="16"/>
              </w:rPr>
              <w:t xml:space="preserve">Hasil / Kondisi</w:t>
            </w:r>
          </w:p>
        </w:tc>
        <w:tc>
          <w:tcPr>
            <w:tcW w:type="dxa" w:w="7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6"/>
                <w:szCs w:val="16"/>
              </w:rPr>
              <w:t xml:space="preserve">Status</w:t>
            </w:r>
          </w:p>
        </w:tc>
        <w:tc>
          <w:tcPr>
            <w:tcW w:type="dxa" w:w="15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6"/>
                <w:szCs w:val="16"/>
              </w:rPr>
              <w:t xml:space="preserve">Kesimpulan</w:t>
            </w:r>
          </w:p>
        </w:tc>
        <w:tc>
          <w:tcPr>
            <w:tcW w:type="dxa" w:w="15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6"/>
                <w:szCs w:val="16"/>
              </w:rPr>
              <w:t xml:space="preserve">Auditor</w:t>
            </w:r>
          </w:p>
        </w:tc>
        <w:tc>
          <w:tcPr>
            <w:tcW w:type="dxa" w:w="157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6"/>
                <w:szCs w:val="16"/>
              </w:rPr>
              <w:t xml:space="preserve">Reviewer</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6"/>
                <w:szCs w:val="16"/>
              </w:rPr>
              <w:t xml:space="preserve">WP-01</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Menilai apakah akses ke data pendaftaran pelanggan di Google Spreadsheet dibatasi sesuai kebutuhan tugas (Tujuan 2)</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K-01: akses ke informasi dibatasi sesuai kebutuhan tugas, serta hak akses diberikan dan ditinjau sesuai peran</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Wawancarai CS; periksa pengaturan berbagi spreadsheet; bandingkan pihak yang memiliki akses dengan kebutuhan tugas; periksa 5 catatan pendaftaran; cek silang oleh auditor selain PIC</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EV-01, EV-02, EV-15</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Diisi saat fieldwork</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6"/>
                <w:szCs w:val="16"/>
              </w:rPr>
              <w:t xml:space="preserve">S / TS / NA</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Diisi saat fieldwork</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Auditor 2 (M. Arifin Ilham)</w:t>
            </w:r>
          </w:p>
        </w:tc>
        <w:tc>
          <w:tcPr>
            <w:tcW w:type="dxa" w:w="15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Lead Auditor (Revis Irwan Gea)</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6"/>
                <w:szCs w:val="16"/>
              </w:rPr>
              <w:t xml:space="preserve">WP-02</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Menilai apakah SPK dan data pemasangan yang dikirim melalui WhatsApp dilindungi sesuai aturan transfer informasi (Tujuan 2)</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K-02: data pribadi yang dipindahkan antar pihak dilindungi sesuai aturan atau prosedur transfer. K-03: prosedur operasi tertulis dan tersedia</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Wawancarai Koordinator; periksa 5 contoh SPK; bandingkan anggota grup WhatsApp dengan teknisi yang bertugas tanpa membaca isi percakapan; verifikasi aturan tertulis</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EV-03 s.d. EV-05, EV-15</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Diisi saat fieldwork</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6"/>
                <w:szCs w:val="16"/>
              </w:rPr>
              <w:t xml:space="preserve">S / TS / NA</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Diisi saat fieldwork</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Auditor 2 (M. Arifin Ilham)</w:t>
            </w:r>
          </w:p>
        </w:tc>
        <w:tc>
          <w:tcPr>
            <w:tcW w:type="dxa" w:w="15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Lead Auditor (Revis Irwan Gea)</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6"/>
                <w:szCs w:val="16"/>
              </w:rPr>
              <w:t xml:space="preserve">WP-03</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Menilai konsistensi verifikasi ketersediaan jaringan, port ODP, dan jarak tarikan kabel sebelum SPK diteruskan dan pemasangan dilakukan (Tujuan 1 dan 3)</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K-05 (ODP): port ODP dicek NOC sebelum SPK diteruskan dan jarak tarikan kabel maksimal 150 m (menunggu konfirmasi). K-03: prosedur operasi tertulis dan tersedia</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Wawancarai Koordinator dan konfirmasi batas jarak kabel; observasi pengecekan area dan port ODP (hanya melihat, didampingi); telusuri 5 SPK dari pembuatan sampai pemasangan; bandingkan catatan batal karena ODP penuh dengan keterangan Koordinator</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EV-06 s.d. EV-08, EV-15</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Diisi saat fieldwork</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6"/>
                <w:szCs w:val="16"/>
              </w:rPr>
              <w:t xml:space="preserve">S / TS / NA</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Diisi saat fieldwork</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Auditor 1 (Akbar Maulana)</w:t>
            </w:r>
          </w:p>
        </w:tc>
        <w:tc>
          <w:tcPr>
            <w:tcW w:type="dxa" w:w="15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Lead Auditor (Revis Irwan Gea)</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6"/>
                <w:szCs w:val="16"/>
              </w:rPr>
              <w:t xml:space="preserve">WP-04</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Menilai apakah input Serial Number modem dan pembaruan status pelanggan (aktif atau batal) dilakukan sesuai peran dan dapat ditelusuri (Tujuan 1 dan 3)</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K-01: hak akses sesuai peran. K-04: aktivitas pengguna dicatat sehingga perubahan dapat ditelusuri. K-05 (SN): Serial Number wajib diisi sebelum status Aktif</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Wawancarai Teknisi, Admin NOC, dan CS; observasi input Serial Number dan perubahan status (hanya melihat, didampingi); telusuri sampel dari foto modem atau laporan WhatsApp sampai LAPORAN PENDAFTARAN; verifikasi riwayat perubahan status</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EV-09 s.d. EV-11, EV-15</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Diisi saat fieldwork</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6"/>
                <w:szCs w:val="16"/>
              </w:rPr>
              <w:t xml:space="preserve">S / TS / NA</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Diisi saat fieldwork</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Auditor 2 (M. Arifin Ilham)</w:t>
            </w:r>
          </w:p>
        </w:tc>
        <w:tc>
          <w:tcPr>
            <w:tcW w:type="dxa" w:w="15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Lead Auditor (Revis Irwan Gea)</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6"/>
                <w:szCs w:val="16"/>
              </w:rPr>
              <w:t xml:space="preserve">WP-05</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Menilai ketersediaan ketentuan dan pemantauan SLA pemasangan (Tujuan 1 dan 3)</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K-03: ketentuan dan prosedur operasi tertulis dan tersedia. K-05 (SLA): batas SLA pemasangan (durasi belum disebutkan auditee)</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Wawancarai PIC perusahaan untuk ketentuan SLA; observasi pemantauan SLA melalui filter LAPORAN PENDAFTARAN; bandingkan waktu pembayaran sampai status Aktif dengan SLA yang dikonfirmasi; verifikasi tindak lanjut</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EV-12 s.d. EV-15</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Diisi saat fieldwork</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6"/>
                <w:szCs w:val="16"/>
              </w:rPr>
              <w:t xml:space="preserve">S / TS / NA</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Diisi saat fieldwork</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Auditor 1 (Akbar Maulana)</w:t>
            </w:r>
          </w:p>
        </w:tc>
        <w:tc>
          <w:tcPr>
            <w:tcW w:type="dxa" w:w="15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6"/>
                <w:szCs w:val="16"/>
              </w:rPr>
              <w:t xml:space="preserve">Lead Auditor (Revis Irwan Gea)</w:t>
            </w:r>
          </w:p>
        </w:tc>
      </w:tr>
    </w:tbl>
    <w:p>
      <w:pPr>
        <w:spacing w:after="120"/>
      </w:pPr>
    </w:p>
    <w:p>
      <w:pPr>
        <w:pStyle w:val="Heading2"/>
        <w:keepNext/>
      </w:pPr>
      <w:r>
        <w:rPr>
          <w:rFonts w:ascii="Times New Roman" w:cs="Times New Roman" w:eastAsia="Times New Roman" w:hAnsi="Times New Roman"/>
        </w:rPr>
        <w:t xml:space="preserve">Status Auditor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9570"/>
      </w:tblGrid>
      <w:tr>
        <w:trPr>
          <w:cantSplit/>
          <w:tblHeader/>
        </w:trPr>
        <w:tc>
          <w:tcPr>
            <w:tcW w:type="dxa" w:w="15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20"/>
                <w:szCs w:val="20"/>
              </w:rPr>
              <w:t xml:space="preserve">Kode</w:t>
            </w:r>
          </w:p>
        </w:tc>
        <w:tc>
          <w:tcPr>
            <w:tcW w:type="dxa" w:w="35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20"/>
                <w:szCs w:val="20"/>
              </w:rPr>
              <w:t xml:space="preserve">Status</w:t>
            </w:r>
          </w:p>
        </w:tc>
        <w:tc>
          <w:tcPr>
            <w:tcW w:type="dxa" w:w="957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20"/>
                <w:szCs w:val="20"/>
              </w:rPr>
              <w:t xml:space="preserve">Penggunaan</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S</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Sesuai</w:t>
            </w:r>
          </w:p>
        </w:tc>
        <w:tc>
          <w:tcPr>
            <w:tcW w:type="dxa" w:w="95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Kondisi dan bukti mendukung kriteria yang ditetapkan.</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TS</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Tidak Sesuai</w:t>
            </w:r>
          </w:p>
        </w:tc>
        <w:tc>
          <w:tcPr>
            <w:tcW w:type="dxa" w:w="95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Kondisi atau bukti tidak mendukung atau hanya memenuhi sebagian kriteria.</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NA</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Belum Dapat Dinilai</w:t>
            </w:r>
          </w:p>
        </w:tc>
        <w:tc>
          <w:tcPr>
            <w:tcW w:type="dxa" w:w="95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Bukti belum tersedia atau pengujian belum dapat diselesaikan.</w:t>
            </w:r>
          </w:p>
        </w:tc>
      </w:tr>
    </w:tbl>
    <w:p>
      <w:pPr>
        <w:spacing w:after="120"/>
      </w:pPr>
    </w:p>
    <w:p>
      <w:pPr>
        <w:pStyle w:val="Heading2"/>
        <w:keepNext/>
      </w:pPr>
      <w:r>
        <w:rPr>
          <w:rFonts w:ascii="Times New Roman" w:cs="Times New Roman" w:eastAsia="Times New Roman" w:hAnsi="Times New Roman"/>
        </w:rPr>
        <w:t xml:space="preserve">Aturan Penggunaan AWP</w:t>
      </w:r>
    </w:p>
    <w:p>
      <w:pPr>
        <w:pStyle w:val="ListParagraph"/>
        <w:numPr>
          <w:ilvl w:val="0"/>
          <w:numId w:val="2"/>
        </w:numPr>
        <w:spacing w:after="40" w:line="276"/>
        <w:jc w:val="left"/>
      </w:pPr>
      <w:r>
        <w:rPr>
          <w:rFonts w:ascii="Times New Roman" w:cs="Times New Roman" w:eastAsia="Times New Roman" w:hAnsi="Times New Roman"/>
          <w:sz w:val="20"/>
          <w:szCs w:val="20"/>
        </w:rPr>
        <w:t xml:space="preserve">Satu AWP harus dapat ditelusuri ke Audit Program.</w:t>
      </w:r>
    </w:p>
    <w:p>
      <w:pPr>
        <w:pStyle w:val="ListParagraph"/>
        <w:numPr>
          <w:ilvl w:val="0"/>
          <w:numId w:val="2"/>
        </w:numPr>
        <w:spacing w:after="40" w:line="276"/>
        <w:jc w:val="left"/>
      </w:pPr>
      <w:r>
        <w:rPr>
          <w:rFonts w:ascii="Times New Roman" w:cs="Times New Roman" w:eastAsia="Times New Roman" w:hAnsi="Times New Roman"/>
          <w:sz w:val="20"/>
          <w:szCs w:val="20"/>
        </w:rPr>
        <w:t xml:space="preserve">Evidence Ref digunakan untuk menunjuk bukti yang diperoleh.</w:t>
      </w:r>
    </w:p>
    <w:p>
      <w:pPr>
        <w:pStyle w:val="ListParagraph"/>
        <w:numPr>
          <w:ilvl w:val="0"/>
          <w:numId w:val="2"/>
        </w:numPr>
        <w:spacing w:after="40" w:line="276"/>
        <w:jc w:val="left"/>
      </w:pPr>
      <w:r>
        <w:rPr>
          <w:rFonts w:ascii="Times New Roman" w:cs="Times New Roman" w:eastAsia="Times New Roman" w:hAnsi="Times New Roman"/>
          <w:sz w:val="20"/>
          <w:szCs w:val="20"/>
        </w:rPr>
        <w:t xml:space="preserve">Hasil atau kondisi ditulis berdasarkan bukti aktual, bukan asumsi.</w:t>
      </w:r>
    </w:p>
    <w:p>
      <w:pPr>
        <w:pStyle w:val="ListParagraph"/>
        <w:numPr>
          <w:ilvl w:val="0"/>
          <w:numId w:val="2"/>
        </w:numPr>
        <w:spacing w:after="40" w:line="276"/>
        <w:jc w:val="left"/>
      </w:pPr>
      <w:r>
        <w:rPr>
          <w:rFonts w:ascii="Times New Roman" w:cs="Times New Roman" w:eastAsia="Times New Roman" w:hAnsi="Times New Roman"/>
          <w:sz w:val="20"/>
          <w:szCs w:val="20"/>
        </w:rPr>
        <w:t xml:space="preserve">Status dan kesimpulan baru ditentukan setelah prosedur audit dilakukan.</w:t>
      </w:r>
    </w:p>
    <w:p>
      <w:pPr>
        <w:pStyle w:val="ListParagraph"/>
        <w:numPr>
          <w:ilvl w:val="0"/>
          <w:numId w:val="2"/>
        </w:numPr>
        <w:spacing w:after="40" w:line="276"/>
        <w:jc w:val="left"/>
      </w:pPr>
      <w:r>
        <w:rPr>
          <w:rFonts w:ascii="Times New Roman" w:cs="Times New Roman" w:eastAsia="Times New Roman" w:hAnsi="Times New Roman"/>
          <w:sz w:val="20"/>
          <w:szCs w:val="20"/>
        </w:rPr>
        <w:t xml:space="preserve">AWP direview oleh Lead Auditor (Revis Irwan Gea) sebagai reviewer.</w:t>
      </w:r>
    </w:p>
    <w:p>
      <w:pPr>
        <w:pStyle w:val="Heading1"/>
      </w:pPr>
      <w:r>
        <w:rPr>
          <w:rFonts w:ascii="Times New Roman" w:cs="Times New Roman" w:eastAsia="Times New Roman" w:hAnsi="Times New Roman"/>
        </w:rPr>
        <w:t xml:space="preserve">F. Skala Assessment</w:t>
      </w:r>
    </w:p>
    <w:p>
      <w:pPr>
        <w:pStyle w:val="Heading2"/>
        <w:keepNext/>
      </w:pPr>
      <w:r>
        <w:rPr>
          <w:rFonts w:ascii="Times New Roman" w:cs="Times New Roman" w:eastAsia="Times New Roman" w:hAnsi="Times New Roman"/>
        </w:rPr>
        <w:t xml:space="preserve">1. Skala Auditee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000"/>
        <w:gridCol w:w="9570"/>
      </w:tblGrid>
      <w:tr>
        <w:trPr>
          <w:cantSplit/>
          <w:tblHeader/>
        </w:trPr>
        <w:tc>
          <w:tcPr>
            <w:tcW w:type="dxa" w:w="9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20"/>
                <w:szCs w:val="20"/>
              </w:rPr>
              <w:t xml:space="preserve">Skor</w:t>
            </w:r>
          </w:p>
        </w:tc>
        <w:tc>
          <w:tcPr>
            <w:tcW w:type="dxa" w:w="11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20"/>
                <w:szCs w:val="20"/>
              </w:rPr>
              <w:t xml:space="preserve">Kode</w:t>
            </w:r>
          </w:p>
        </w:tc>
        <w:tc>
          <w:tcPr>
            <w:tcW w:type="dxa" w:w="30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20"/>
                <w:szCs w:val="20"/>
              </w:rPr>
              <w:t xml:space="preserve">Jawaban</w:t>
            </w:r>
          </w:p>
        </w:tc>
        <w:tc>
          <w:tcPr>
            <w:tcW w:type="dxa" w:w="957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20"/>
                <w:szCs w:val="20"/>
              </w:rPr>
              <w:t xml:space="preserve">Deskripsi Singkat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1</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STS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Sangat Tidak Sesuai</w:t>
            </w:r>
          </w:p>
        </w:tc>
        <w:tc>
          <w:tcPr>
            <w:tcW w:type="dxa" w:w="95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Tidak terdapat pelaksanaan atau bukti yang mendukung.</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TS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Tidak Sesuai</w:t>
            </w:r>
          </w:p>
        </w:tc>
        <w:tc>
          <w:tcPr>
            <w:tcW w:type="dxa" w:w="95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Pelaksanaan sangat terbatas dan sebagian besar kriteria belum terpenuhi.</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KS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Kurang Sesuai</w:t>
            </w:r>
          </w:p>
        </w:tc>
        <w:tc>
          <w:tcPr>
            <w:tcW w:type="dxa" w:w="95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Sebagian kriteria terpenuhi, tetapi masih terdapat kekurangan.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4</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Sesuai</w:t>
            </w:r>
          </w:p>
        </w:tc>
        <w:tc>
          <w:tcPr>
            <w:tcW w:type="dxa" w:w="95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Sebagian besar kriteria terpenuhi dengan bukti yang memadai.</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5</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SS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Sangat Sesuai</w:t>
            </w:r>
          </w:p>
        </w:tc>
        <w:tc>
          <w:tcPr>
            <w:tcW w:type="dxa" w:w="95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Kriteria terpenuhi secara optimal dan konsisten.</w:t>
            </w:r>
          </w:p>
        </w:tc>
      </w:tr>
    </w:tbl>
    <w:p>
      <w:pPr>
        <w:spacing w:after="120"/>
      </w:pPr>
    </w:p>
    <w:p>
      <w:pPr>
        <w:pStyle w:val="Heading2"/>
        <w:keepNext/>
      </w:pPr>
      <w:r>
        <w:rPr>
          <w:rFonts w:ascii="Times New Roman" w:cs="Times New Roman" w:eastAsia="Times New Roman" w:hAnsi="Times New Roman"/>
        </w:rPr>
        <w:t xml:space="preserve">2. Penilaian Auditor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blHeader/>
        </w:trPr>
        <w:tc>
          <w:tcPr>
            <w:tcW w:type="dxa" w:w="30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20"/>
                <w:szCs w:val="20"/>
              </w:rPr>
              <w:t xml:space="preserve">Pilihan</w:t>
            </w:r>
          </w:p>
        </w:tc>
        <w:tc>
          <w:tcPr>
            <w:tcW w:type="dxa" w:w="1157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20"/>
                <w:szCs w:val="20"/>
              </w:rPr>
              <w:t xml:space="preserve">Makna</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S - Sesuai</w:t>
            </w:r>
          </w:p>
        </w:tc>
        <w:tc>
          <w:tcPr>
            <w:tcW w:type="dxa" w:w="115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Auditor menilai kondisi dan bukti mendukung kriteria.</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TS - Tidak Sesuai</w:t>
            </w:r>
          </w:p>
        </w:tc>
        <w:tc>
          <w:tcPr>
            <w:tcW w:type="dxa" w:w="115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Auditor menilai kondisi atau bukti tidak mendukung kriteria.</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NA - Belum Dapat Dinilai</w:t>
            </w:r>
          </w:p>
        </w:tc>
        <w:tc>
          <w:tcPr>
            <w:tcW w:type="dxa" w:w="115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Bukti belum cukup untuk mengambil keputusan.</w:t>
            </w:r>
          </w:p>
        </w:tc>
      </w:tr>
    </w:tbl>
    <w:p>
      <w:pPr>
        <w:spacing w:after="120"/>
      </w:pPr>
    </w:p>
    <w:p>
      <w:pPr>
        <w:pStyle w:val="Heading2"/>
        <w:keepNext/>
      </w:pPr>
      <w:r>
        <w:rPr>
          <w:rFonts w:ascii="Times New Roman" w:cs="Times New Roman" w:eastAsia="Times New Roman" w:hAnsi="Times New Roman"/>
        </w:rPr>
        <w:t xml:space="preserve">3. Format Assessment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6000"/>
        <w:gridCol w:w="1500"/>
        <w:gridCol w:w="1500"/>
        <w:gridCol w:w="2000"/>
        <w:gridCol w:w="3070"/>
      </w:tblGrid>
      <w:tr>
        <w:trPr>
          <w:cantSplit/>
          <w:tblHeader/>
        </w:trPr>
        <w:tc>
          <w:tcPr>
            <w:tcW w:type="dxa" w:w="5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No</w:t>
            </w:r>
          </w:p>
        </w:tc>
        <w:tc>
          <w:tcPr>
            <w:tcW w:type="dxa" w:w="60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Criterion / Pernyataan</w:t>
            </w:r>
          </w:p>
        </w:tc>
        <w:tc>
          <w:tcPr>
            <w:tcW w:type="dxa" w:w="15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Auditee 1-5</w:t>
            </w:r>
          </w:p>
        </w:tc>
        <w:tc>
          <w:tcPr>
            <w:tcW w:type="dxa" w:w="15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Auditor S/TS/NA</w:t>
            </w:r>
          </w:p>
        </w:tc>
        <w:tc>
          <w:tcPr>
            <w:tcW w:type="dxa" w:w="20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Evidence Ref</w:t>
            </w:r>
          </w:p>
        </w:tc>
        <w:tc>
          <w:tcPr>
            <w:tcW w:type="dxa" w:w="307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Catatan</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1</w:t>
            </w:r>
          </w:p>
        </w:tc>
        <w:tc>
          <w:tcPr>
            <w:tcW w:type="dxa" w:w="6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K-01: Akses ke spreadsheet pendaftaran pelanggan dibatasi hanya untuk pihak yang membutuhkannya sesuai tugas.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EV-01, EV-02</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2</w:t>
            </w:r>
          </w:p>
        </w:tc>
        <w:tc>
          <w:tcPr>
            <w:tcW w:type="dxa" w:w="6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K-01: Hak akses pada sistem (input Serial Number dan perubahan status pelanggan) diberikan sesuai peran.</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EV-09, EV-11</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3</w:t>
            </w:r>
          </w:p>
        </w:tc>
        <w:tc>
          <w:tcPr>
            <w:tcW w:type="dxa" w:w="6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K-02: Data pelanggan yang dikirim antar pihak melalui WhatsApp (SPK dan data pemasangan) dilindungi sesuai aturan atau prosedur transfer.</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EV-03 s.d. EV-05</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4</w:t>
            </w:r>
          </w:p>
        </w:tc>
        <w:tc>
          <w:tcPr>
            <w:tcW w:type="dxa" w:w="6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K-03: Prosedur operasi proses onboarding/provisioning, termasuk ketentuan SLA dan batas jarak tarikan kabel, tertulis dan tersedia.</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EV-05, EV-08, EV-12</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5</w:t>
            </w:r>
          </w:p>
        </w:tc>
        <w:tc>
          <w:tcPr>
            <w:tcW w:type="dxa" w:w="6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K-04: Aktivitas pengguna dicatat sehingga perubahan status pelanggan dapat ditelusuri.</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EV-11</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6</w:t>
            </w:r>
          </w:p>
        </w:tc>
        <w:tc>
          <w:tcPr>
            <w:tcW w:type="dxa" w:w="6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K-05 (ODP): Port ODP diperiksa oleh NOC sebelum SPK diteruskan ke teknisi, dan jarak tarikan kabel diperiksa terhadap batas yang ditetapkan.</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EV-06 s.d. EV-08</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7</w:t>
            </w:r>
          </w:p>
        </w:tc>
        <w:tc>
          <w:tcPr>
            <w:tcW w:type="dxa" w:w="6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K-05 (SN): Serial Number modem wajib diisi sebelum status pelanggan menjadi Aktif.</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EV-09, EV-10</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8</w:t>
            </w:r>
          </w:p>
        </w:tc>
        <w:tc>
          <w:tcPr>
            <w:tcW w:type="dxa" w:w="6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K-05 (SLA): Pelanggan yang melewati batas SLA pemasangan dipantau dan ditindaklanjuti.</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EV-12 s.d. EV-14</w:t>
            </w:r>
          </w:p>
        </w:tc>
        <w:tc>
          <w:tcPr>
            <w:tcW w:type="dxa" w:w="3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
            </w:r>
          </w:p>
        </w:tc>
      </w:tr>
    </w:tbl>
    <w:p>
      <w:pPr>
        <w:spacing w:after="120" w:before="80" w:line="276"/>
        <w:jc w:val="both"/>
      </w:pPr>
      <w:r>
        <w:rPr>
          <w:rFonts w:ascii="Times New Roman" w:cs="Times New Roman" w:eastAsia="Times New Roman" w:hAnsi="Times New Roman"/>
          <w:i/>
          <w:iCs/>
          <w:sz w:val="20"/>
          <w:szCs w:val="20"/>
        </w:rPr>
        <w:t xml:space="preserve">Catatan: skor auditee dan status auditor diisi setelah fieldwork. Jawaban auditee tetap diverifikasi dengan evidence.</w:t>
      </w:r>
    </w:p>
    <w:p>
      <w:pPr>
        <w:pStyle w:val="Heading1"/>
      </w:pPr>
      <w:r>
        <w:rPr>
          <w:rFonts w:ascii="Times New Roman" w:cs="Times New Roman" w:eastAsia="Times New Roman" w:hAnsi="Times New Roman"/>
        </w:rPr>
        <w:t xml:space="preserve">G. Maturity Level</w:t>
      </w:r>
    </w:p>
    <w:p>
      <w:pPr>
        <w:pStyle w:val="Heading2"/>
        <w:keepNext/>
      </w:pPr>
      <w:r>
        <w:rPr>
          <w:rFonts w:ascii="Times New Roman" w:cs="Times New Roman" w:eastAsia="Times New Roman" w:hAnsi="Times New Roman"/>
        </w:rPr>
        <w:t xml:space="preserve">1. Skala Maturity Level</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8070"/>
      </w:tblGrid>
      <w:tr>
        <w:trPr>
          <w:cantSplit/>
          <w:tblHeader/>
        </w:trPr>
        <w:tc>
          <w:tcPr>
            <w:tcW w:type="dxa" w:w="25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20"/>
                <w:szCs w:val="20"/>
              </w:rPr>
              <w:t xml:space="preserve">Maturity Index</w:t>
            </w:r>
          </w:p>
        </w:tc>
        <w:tc>
          <w:tcPr>
            <w:tcW w:type="dxa" w:w="40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20"/>
                <w:szCs w:val="20"/>
              </w:rPr>
              <w:t xml:space="preserve">Level</w:t>
            </w:r>
          </w:p>
        </w:tc>
        <w:tc>
          <w:tcPr>
            <w:tcW w:type="dxa" w:w="807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20"/>
                <w:szCs w:val="20"/>
              </w:rPr>
              <w:t xml:space="preserve">Interpretasi</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0,00 - 0,50</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Level 0 - Not Exist</w:t>
            </w:r>
          </w:p>
        </w:tc>
        <w:tc>
          <w:tcPr>
            <w:tcW w:type="dxa" w:w="8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Proses atau kontrol belum diterapkan atau belum terdapat bukti yang dapat diverifikasi.</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0,51 - 1,50</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Level 1 - Initial</w:t>
            </w:r>
          </w:p>
        </w:tc>
        <w:tc>
          <w:tcPr>
            <w:tcW w:type="dxa" w:w="8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Pelaksanaan masih awal, tidak konsisten, atau sangat bergantung pada individu.</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1,51 - 2,50</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Level 2 - Repeatable / Managed</w:t>
            </w:r>
          </w:p>
        </w:tc>
        <w:tc>
          <w:tcPr>
            <w:tcW w:type="dxa" w:w="8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Aktivitas telah dilakukan berulang, tetapi dokumentasi atau pengelolaan belum konsisten.</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2,51 - 3,50</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Level 3 - Defined</w:t>
            </w:r>
          </w:p>
        </w:tc>
        <w:tc>
          <w:tcPr>
            <w:tcW w:type="dxa" w:w="8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Proses telah terdokumentasi dan dijalankan berdasarkan prosedur yang ditetapkan.</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3,51 - 4,50</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Level 4 - Managed / Measured</w:t>
            </w:r>
          </w:p>
        </w:tc>
        <w:tc>
          <w:tcPr>
            <w:tcW w:type="dxa" w:w="8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Proses telah dikelola, dipantau, dan hasilnya diukur.</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4,51 - 5,00</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Level 5 - Optimized</w:t>
            </w:r>
          </w:p>
        </w:tc>
        <w:tc>
          <w:tcPr>
            <w:tcW w:type="dxa" w:w="80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Proses telah dikelola secara konsisten dan mendukung perbaikan berkelanjutan.</w:t>
            </w:r>
          </w:p>
        </w:tc>
      </w:tr>
    </w:tbl>
    <w:p>
      <w:pPr>
        <w:spacing w:after="120"/>
      </w:pPr>
    </w:p>
    <w:p>
      <w:pPr>
        <w:pStyle w:val="Heading2"/>
        <w:keepNext/>
      </w:pPr>
      <w:r>
        <w:rPr>
          <w:rFonts w:ascii="Times New Roman" w:cs="Times New Roman" w:eastAsia="Times New Roman" w:hAnsi="Times New Roman"/>
        </w:rPr>
        <w:t xml:space="preserve">2. Metode Penilaian</w:t>
      </w:r>
    </w:p>
    <w:p>
      <w:pPr>
        <w:pStyle w:val="ListParagraph"/>
        <w:numPr>
          <w:ilvl w:val="0"/>
          <w:numId w:val="2"/>
        </w:numPr>
        <w:spacing w:after="40" w:line="276"/>
        <w:jc w:val="left"/>
      </w:pPr>
      <w:r>
        <w:rPr>
          <w:rFonts w:ascii="Times New Roman" w:cs="Times New Roman" w:eastAsia="Times New Roman" w:hAnsi="Times New Roman"/>
          <w:sz w:val="20"/>
          <w:szCs w:val="20"/>
        </w:rPr>
        <w:t xml:space="preserve">Setiap domain atau area pada rekap dinilai pada beberapa aspek penerapan proses atau kontrol yang diturunkan dari criterion terkait.</w:t>
      </w:r>
    </w:p>
    <w:p>
      <w:pPr>
        <w:pStyle w:val="ListParagraph"/>
        <w:numPr>
          <w:ilvl w:val="0"/>
          <w:numId w:val="2"/>
        </w:numPr>
        <w:spacing w:after="40" w:line="276"/>
        <w:jc w:val="left"/>
      </w:pPr>
      <w:r>
        <w:rPr>
          <w:rFonts w:ascii="Times New Roman" w:cs="Times New Roman" w:eastAsia="Times New Roman" w:hAnsi="Times New Roman"/>
          <w:sz w:val="20"/>
          <w:szCs w:val="20"/>
        </w:rPr>
        <w:t xml:space="preserve">Setiap aspek diberi skor 0 sampai 5 berdasarkan evidence dan hasil pengujian pada AWP, bukan berdasarkan jawaban auditee saja.</w:t>
      </w:r>
    </w:p>
    <w:p>
      <w:pPr>
        <w:pStyle w:val="ListParagraph"/>
        <w:numPr>
          <w:ilvl w:val="0"/>
          <w:numId w:val="2"/>
        </w:numPr>
        <w:spacing w:after="40" w:line="276"/>
        <w:jc w:val="left"/>
      </w:pPr>
      <w:r>
        <w:rPr>
          <w:rFonts w:ascii="Times New Roman" w:cs="Times New Roman" w:eastAsia="Times New Roman" w:hAnsi="Times New Roman"/>
          <w:sz w:val="20"/>
          <w:szCs w:val="20"/>
        </w:rPr>
        <w:t xml:space="preserve">Maturity Index dihitung sebagai rata-rata skor aspek, kemudian dicocokkan dengan skala maturity untuk menentukan Current Maturity.</w:t>
      </w:r>
    </w:p>
    <w:p>
      <w:pPr>
        <w:pStyle w:val="ListParagraph"/>
        <w:numPr>
          <w:ilvl w:val="0"/>
          <w:numId w:val="2"/>
        </w:numPr>
        <w:spacing w:after="40" w:line="276"/>
        <w:jc w:val="left"/>
      </w:pPr>
      <w:r>
        <w:rPr>
          <w:rFonts w:ascii="Times New Roman" w:cs="Times New Roman" w:eastAsia="Times New Roman" w:hAnsi="Times New Roman"/>
          <w:sz w:val="20"/>
          <w:szCs w:val="20"/>
        </w:rPr>
        <w:t xml:space="preserve">Nilai Current Maturity belum ditentukan sebelum evidence dan hasil assessment tersedia, dan setiap nilai harus dapat ditelusuri ke AWP dan evidence.</w:t>
      </w:r>
    </w:p>
    <w:p>
      <w:pPr>
        <w:pStyle w:val="ListParagraph"/>
        <w:numPr>
          <w:ilvl w:val="0"/>
          <w:numId w:val="2"/>
        </w:numPr>
        <w:spacing w:after="40" w:line="276"/>
        <w:jc w:val="left"/>
      </w:pPr>
      <w:r>
        <w:rPr>
          <w:rFonts w:ascii="Times New Roman" w:cs="Times New Roman" w:eastAsia="Times New Roman" w:hAnsi="Times New Roman"/>
          <w:sz w:val="20"/>
          <w:szCs w:val="20"/>
        </w:rPr>
        <w:t xml:space="preserve">Status S/TS/NA, maturity level, dan temuan audit adalah tiga hasil yang berbeda. Temuan audit disusun kemudian setelah criteria, condition, cause, consequence/risk, dan evidence tervalidasi.</w:t>
      </w:r>
    </w:p>
    <w:p>
      <w:pPr>
        <w:spacing w:after="120"/>
      </w:pPr>
    </w:p>
    <w:p>
      <w:pPr>
        <w:pStyle w:val="Heading2"/>
        <w:keepNext/>
      </w:pPr>
      <w:r>
        <w:rPr>
          <w:rFonts w:ascii="Times New Roman" w:cs="Times New Roman" w:eastAsia="Times New Roman" w:hAnsi="Times New Roman"/>
        </w:rPr>
        <w:t xml:space="preserve">3. Format Rekap Maturity</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2200"/>
        <w:gridCol w:w="2200"/>
        <w:gridCol w:w="2770"/>
      </w:tblGrid>
      <w:tr>
        <w:trPr>
          <w:cantSplit/>
          <w:tblHeader/>
        </w:trPr>
        <w:tc>
          <w:tcPr>
            <w:tcW w:type="dxa" w:w="42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20"/>
                <w:szCs w:val="20"/>
              </w:rPr>
              <w:t xml:space="preserve">Domain / Area</w:t>
            </w:r>
          </w:p>
        </w:tc>
        <w:tc>
          <w:tcPr>
            <w:tcW w:type="dxa" w:w="32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20"/>
                <w:szCs w:val="20"/>
              </w:rPr>
              <w:t xml:space="preserve">Criterion / Control</w:t>
            </w:r>
          </w:p>
        </w:tc>
        <w:tc>
          <w:tcPr>
            <w:tcW w:type="dxa" w:w="22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20"/>
                <w:szCs w:val="20"/>
              </w:rPr>
              <w:t xml:space="preserve">Nilai Assessment</w:t>
            </w:r>
          </w:p>
        </w:tc>
        <w:tc>
          <w:tcPr>
            <w:tcW w:type="dxa" w:w="22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20"/>
                <w:szCs w:val="20"/>
              </w:rPr>
              <w:t xml:space="preserve">Current Maturity</w:t>
            </w:r>
          </w:p>
        </w:tc>
        <w:tc>
          <w:tcPr>
            <w:tcW w:type="dxa" w:w="277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20"/>
                <w:szCs w:val="20"/>
              </w:rPr>
              <w:t xml:space="preserve">Keterangan</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Pembatasan akses data pendaftaran (AP-01)</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K-01</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
            </w:r>
          </w:p>
        </w:tc>
        <w:tc>
          <w:tcPr>
            <w:tcW w:type="dxa" w:w="27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Perlindungan transfer data pelanggan (AP-02)</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K-02, K-03</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
            </w:r>
          </w:p>
        </w:tc>
        <w:tc>
          <w:tcPr>
            <w:tcW w:type="dxa" w:w="27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Verifikasi jaringan, port ODP, dan jarak tarikan kabel (AP-03)</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K-05 (ODP), K-03</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
            </w:r>
          </w:p>
        </w:tc>
        <w:tc>
          <w:tcPr>
            <w:tcW w:type="dxa" w:w="27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Input Serial Number dan pembaruan status pelanggan (AP-04)</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K-01, K-04, K-05 (SN)</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
            </w:r>
          </w:p>
        </w:tc>
        <w:tc>
          <w:tcPr>
            <w:tcW w:type="dxa" w:w="27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Ketentuan dan pemantauan SLA (AP-05)</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K-03, K-05 (SLA)</w:t>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
            </w:r>
          </w:p>
        </w:tc>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
            </w:r>
          </w:p>
        </w:tc>
        <w:tc>
          <w:tcPr>
            <w:tcW w:type="dxa" w:w="27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
            </w:r>
          </w:p>
        </w:tc>
      </w:tr>
    </w:tbl>
    <w:p>
      <w:pPr>
        <w:pStyle w:val="Heading1"/>
      </w:pPr>
      <w:r>
        <w:rPr>
          <w:rFonts w:ascii="Times New Roman" w:cs="Times New Roman" w:eastAsia="Times New Roman" w:hAnsi="Times New Roman"/>
        </w:rPr>
        <w:t xml:space="preserve">H. Jadwal dan Kebutuhan Akses</w:t>
      </w:r>
    </w:p>
    <w:p>
      <w:pPr>
        <w:pStyle w:val="Heading2"/>
        <w:keepNext/>
      </w:pPr>
      <w:r>
        <w:rPr>
          <w:rFonts w:ascii="Times New Roman" w:cs="Times New Roman" w:eastAsia="Times New Roman" w:hAnsi="Times New Roman"/>
        </w:rPr>
        <w:t xml:space="preserve">1. Jadwal Fieldwork</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3300"/>
        <w:gridCol w:w="2800"/>
        <w:gridCol w:w="1800"/>
        <w:gridCol w:w="2170"/>
      </w:tblGrid>
      <w:tr>
        <w:trPr>
          <w:cantSplit/>
          <w:tblHeader/>
        </w:trPr>
        <w:tc>
          <w:tcPr>
            <w:tcW w:type="dxa" w:w="5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No</w:t>
            </w:r>
          </w:p>
        </w:tc>
        <w:tc>
          <w:tcPr>
            <w:tcW w:type="dxa" w:w="40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Aktivitas</w:t>
            </w:r>
          </w:p>
        </w:tc>
        <w:tc>
          <w:tcPr>
            <w:tcW w:type="dxa" w:w="33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Auditee / PIC</w:t>
            </w:r>
          </w:p>
        </w:tc>
        <w:tc>
          <w:tcPr>
            <w:tcW w:type="dxa" w:w="28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Tanggal / Waktu</w:t>
            </w:r>
          </w:p>
        </w:tc>
        <w:tc>
          <w:tcPr>
            <w:tcW w:type="dxa" w:w="18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Lokasi / Media</w:t>
            </w:r>
          </w:p>
        </w:tc>
        <w:tc>
          <w:tcPr>
            <w:tcW w:type="dxa" w:w="217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Auditor</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1</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Opening Meeting: penyampaian rencana, jadwal, kebutuhan bukti, akses, dan komunikasi kepada auditee</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Auditee dan PIC perusahaan (nama PIC belum tersedia)</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Pertemuan 7 (tanggal dan jam belum ditetapkan)</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ditetapkan</w:t>
            </w:r>
          </w:p>
        </w:tc>
        <w:tc>
          <w:tcPr>
            <w:tcW w:type="dxa" w:w="21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Seluruh tim; Lead Auditor memimpin</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2</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Fieldwork AP-01: akses data pendaftaran pelanggan</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CS (Tira al waris)</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Pertemuan 9 (tanggal dan jam belum ditetapkan)</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ditetapkan</w:t>
            </w:r>
          </w:p>
        </w:tc>
        <w:tc>
          <w:tcPr>
            <w:tcW w:type="dxa" w:w="21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Auditor 2 (M. Arifin Ilham)</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3</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Fieldwork AP-03: verifikasi jaringan, port ODP, dan jarak tarikan kabel</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CS (Tira al waris); Koordinator Teknis/Admin NOC (Muhammad Firman Ardinata)</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Pertemuan 9 (tanggal dan jam belum ditetapkan)</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ditetapkan</w:t>
            </w:r>
          </w:p>
        </w:tc>
        <w:tc>
          <w:tcPr>
            <w:tcW w:type="dxa" w:w="21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Auditor 1 (Akbar Maulana)</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4</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Fieldwork AP-02: perlindungan SPK dan data pemasangan melalui WhatsApp</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Koordinator Teknis/Admin NOC (Muhammad Firman Ardinata)</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Pertemuan 10 (tanggal dan jam belum ditetapkan)</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ditetapkan</w:t>
            </w:r>
          </w:p>
        </w:tc>
        <w:tc>
          <w:tcPr>
            <w:tcW w:type="dxa" w:w="21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Auditor 2 (M. Arifin Ilham)</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5</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Fieldwork AP-05: ketentuan dan pemantauan SLA (dilakukan setelah SLA dikonfirmasi)</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PIC atau penanggung jawab perusahaan; CS (Tira al waris)</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Pertemuan 10 (tanggal dan jam belum ditetapkan)</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ditetapkan</w:t>
            </w:r>
          </w:p>
        </w:tc>
        <w:tc>
          <w:tcPr>
            <w:tcW w:type="dxa" w:w="21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Auditor 1 (Akbar Maulana)</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6</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Fieldwork AP-04: input Serial Number dan pembaruan status pelanggan</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Teknisi Lapangan (Boby Imam Akbar); Koordinator Teknis/Admin NOC; CS</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Pertemuan 11 sampai 12 (tanggal dan jam belum ditetapkan)</w:t>
            </w:r>
          </w:p>
        </w:tc>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ditetapkan</w:t>
            </w:r>
          </w:p>
        </w:tc>
        <w:tc>
          <w:tcPr>
            <w:tcW w:type="dxa" w:w="21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Auditor 2 (M. Arifin Ilham)</w:t>
            </w:r>
          </w:p>
        </w:tc>
      </w:tr>
    </w:tbl>
    <w:p>
      <w:pPr>
        <w:spacing w:after="120" w:before="80" w:line="276"/>
        <w:jc w:val="both"/>
      </w:pPr>
      <w:r>
        <w:rPr>
          <w:rFonts w:ascii="Times New Roman" w:cs="Times New Roman" w:eastAsia="Times New Roman" w:hAnsi="Times New Roman"/>
          <w:i/>
          <w:iCs/>
          <w:sz w:val="20"/>
          <w:szCs w:val="20"/>
        </w:rPr>
        <w:t xml:space="preserve">Catatan: pertemuan pelaksanaan mengacu pada Audit Program (Pertemuan 5). Tanggal, jam, lokasi atau media, dan PIC perusahaan dikonfirmasi pada Opening Meeting.</w:t>
      </w:r>
    </w:p>
    <w:p>
      <w:pPr>
        <w:pStyle w:val="Heading2"/>
        <w:keepNext/>
      </w:pPr>
      <w:r>
        <w:rPr>
          <w:rFonts w:ascii="Times New Roman" w:cs="Times New Roman" w:eastAsia="Times New Roman" w:hAnsi="Times New Roman"/>
        </w:rPr>
        <w:t xml:space="preserve">2. Kebutuhan Akses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00"/>
        <w:gridCol w:w="2600"/>
        <w:gridCol w:w="2670"/>
      </w:tblGrid>
      <w:tr>
        <w:trPr>
          <w:cantSplit/>
          <w:tblHeader/>
        </w:trPr>
        <w:tc>
          <w:tcPr>
            <w:tcW w:type="dxa" w:w="5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No</w:t>
            </w:r>
          </w:p>
        </w:tc>
        <w:tc>
          <w:tcPr>
            <w:tcW w:type="dxa" w:w="52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Akses / Kebutuhan</w:t>
            </w:r>
          </w:p>
        </w:tc>
        <w:tc>
          <w:tcPr>
            <w:tcW w:type="dxa" w:w="36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Tujuan</w:t>
            </w:r>
          </w:p>
        </w:tc>
        <w:tc>
          <w:tcPr>
            <w:tcW w:type="dxa" w:w="26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PIC</w:t>
            </w:r>
          </w:p>
        </w:tc>
        <w:tc>
          <w:tcPr>
            <w:tcW w:type="dxa" w:w="267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Status</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1</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Akun dengan role teknisi pada website Mayatama.net</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Kebutuhan praktikum audit; penggunaan terbatas pada melihat dan didampingi auditee sesuai Audit Program</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Perusahaan (pemberi akun)</w:t>
            </w:r>
          </w:p>
        </w:tc>
        <w:tc>
          <w:tcPr>
            <w:tcW w:type="dxa" w:w="26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Sudah diberikan (P01, bagian E.9)</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2</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Pendampingan untuk melihat pengaturan berbagi spreadsheet pendaftaran</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AP-01</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CS</w:t>
            </w:r>
          </w:p>
        </w:tc>
        <w:tc>
          <w:tcPr>
            <w:tcW w:type="dxa" w:w="26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diminta</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3</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Pendampingan untuk melihat menu ketersediaan area/peta dan pengecekan port ODP</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AP-03</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CS; Koordinator Teknis/Admin NOC</w:t>
            </w:r>
          </w:p>
        </w:tc>
        <w:tc>
          <w:tcPr>
            <w:tcW w:type="dxa" w:w="26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diminta</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4</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Pendampingan untuk melihat menu LAPORAN PENDAFTARAN (status, Serial Number, filter SLA, riwayat perubahan status)</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AP-04, AP-05</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CS; Admin NOC</w:t>
            </w:r>
          </w:p>
        </w:tc>
        <w:tc>
          <w:tcPr>
            <w:tcW w:type="dxa" w:w="26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diminta</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5</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Cuplikan SPK dan daftar anggota grup WhatsApp teknisi (tanpa isi percakapan)</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AP-02</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Koordinator Teknis/Admin NOC</w:t>
            </w:r>
          </w:p>
        </w:tc>
        <w:tc>
          <w:tcPr>
            <w:tcW w:type="dxa" w:w="26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Belum diminta</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6</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Izin pelaksanaan audit</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Dasar pelaksanaan fieldwork</w:t>
            </w:r>
          </w:p>
        </w:tc>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PIC perusahaan</w:t>
            </w:r>
          </w:p>
        </w:tc>
        <w:tc>
          <w:tcPr>
            <w:tcW w:type="dxa" w:w="26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Izin awal melalui WhatsApp (P01, Lampiran 2)</w:t>
            </w:r>
          </w:p>
        </w:tc>
      </w:tr>
    </w:tbl>
    <w:p>
      <w:pPr>
        <w:spacing w:after="120" w:before="80" w:line="276"/>
        <w:jc w:val="both"/>
      </w:pPr>
      <w:r>
        <w:rPr>
          <w:rFonts w:ascii="Times New Roman" w:cs="Times New Roman" w:eastAsia="Times New Roman" w:hAnsi="Times New Roman"/>
          <w:i/>
          <w:iCs/>
          <w:sz w:val="20"/>
          <w:szCs w:val="20"/>
        </w:rPr>
        <w:t xml:space="preserve">Catatan: seluruh bukti diminta dalam bentuk yang disamarkan, dan observasi dilakukan hanya dengan melihat dan didampingi auditee.</w:t>
      </w:r>
    </w:p>
    <w:p>
      <w:pPr>
        <w:pStyle w:val="Heading2"/>
        <w:keepNext/>
      </w:pPr>
      <w:r>
        <w:rPr>
          <w:rFonts w:ascii="Times New Roman" w:cs="Times New Roman" w:eastAsia="Times New Roman" w:hAnsi="Times New Roman"/>
        </w:rPr>
        <w:t xml:space="preserve">3. Fieldwork Readiness Checklist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0"/>
        <w:gridCol w:w="1200"/>
        <w:gridCol w:w="1500"/>
        <w:gridCol w:w="6870"/>
      </w:tblGrid>
      <w:tr>
        <w:trPr>
          <w:cantSplit/>
          <w:tblHeader/>
        </w:trPr>
        <w:tc>
          <w:tcPr>
            <w:tcW w:type="dxa" w:w="50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Komponen</w:t>
            </w:r>
          </w:p>
        </w:tc>
        <w:tc>
          <w:tcPr>
            <w:tcW w:type="dxa" w:w="12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Siap</w:t>
            </w:r>
          </w:p>
        </w:tc>
        <w:tc>
          <w:tcPr>
            <w:tcW w:type="dxa" w:w="15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Perlu Revisi</w:t>
            </w:r>
          </w:p>
        </w:tc>
        <w:tc>
          <w:tcPr>
            <w:tcW w:type="dxa" w:w="687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Catatan</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Audit Program telah final</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Segoe UI Symbol" w:cs="Segoe UI Symbol" w:eastAsia="Segoe UI Symbol" w:hAnsi="Segoe UI Symbol"/>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Segoe UI Symbol" w:cs="Segoe UI Symbol" w:eastAsia="Segoe UI Symbol" w:hAnsi="Segoe UI Symbol"/>
                <w:b w:val="false"/>
                <w:bCs w:val="false"/>
                <w:sz w:val="18"/>
                <w:szCs w:val="18"/>
              </w:rPr>
              <w:t xml:space="preserve">☐</w:t>
            </w:r>
          </w:p>
        </w:tc>
        <w:tc>
          <w:tcPr>
            <w:tcW w:type="dxa" w:w="68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Audit Program dan RACI Matrix (Pertemuan 5) telah disusun; seluruh instrumen Pertemuan 6 dirujuk ke AP-01 sampai AP-05.</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Evidence Request List telah disusun</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Segoe UI Symbol" w:cs="Segoe UI Symbol" w:eastAsia="Segoe UI Symbol" w:hAnsi="Segoe UI Symbol"/>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Segoe UI Symbol" w:cs="Segoe UI Symbol" w:eastAsia="Segoe UI Symbol" w:hAnsi="Segoe UI Symbol"/>
                <w:b w:val="false"/>
                <w:bCs w:val="false"/>
                <w:sz w:val="18"/>
                <w:szCs w:val="18"/>
              </w:rPr>
              <w:t xml:space="preserve">☐</w:t>
            </w:r>
          </w:p>
        </w:tc>
        <w:tc>
          <w:tcPr>
            <w:tcW w:type="dxa" w:w="68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15 permintaan bukti; seluruhnya berstatus belum diminta kepada auditee.</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Interview Guide telah disusun</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Segoe UI Symbol" w:cs="Segoe UI Symbol" w:eastAsia="Segoe UI Symbol" w:hAnsi="Segoe UI Symbol"/>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Segoe UI Symbol" w:cs="Segoe UI Symbol" w:eastAsia="Segoe UI Symbol" w:hAnsi="Segoe UI Symbol"/>
                <w:b w:val="false"/>
                <w:bCs w:val="false"/>
                <w:sz w:val="18"/>
                <w:szCs w:val="18"/>
              </w:rPr>
              <w:t xml:space="preserve">☐</w:t>
            </w:r>
          </w:p>
        </w:tc>
        <w:tc>
          <w:tcPr>
            <w:tcW w:type="dxa" w:w="68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17 pertanyaan wawancara terbuka yang terhubung ke Evidence Ref.</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Observation Checklist telah disusun</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Segoe UI Symbol" w:cs="Segoe UI Symbol" w:eastAsia="Segoe UI Symbol" w:hAnsi="Segoe UI Symbol"/>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Segoe UI Symbol" w:cs="Segoe UI Symbol" w:eastAsia="Segoe UI Symbol" w:hAnsi="Segoe UI Symbol"/>
                <w:b w:val="false"/>
                <w:bCs w:val="false"/>
                <w:sz w:val="18"/>
                <w:szCs w:val="18"/>
              </w:rPr>
              <w:t xml:space="preserve">☐</w:t>
            </w:r>
          </w:p>
        </w:tc>
        <w:tc>
          <w:tcPr>
            <w:tcW w:type="dxa" w:w="68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7 item observasi; kolom hasil observasi diisi saat fieldwork.</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Template AWP telah siap</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Segoe UI Symbol" w:cs="Segoe UI Symbol" w:eastAsia="Segoe UI Symbol" w:hAnsi="Segoe UI Symbol"/>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Segoe UI Symbol" w:cs="Segoe UI Symbol" w:eastAsia="Segoe UI Symbol" w:hAnsi="Segoe UI Symbol"/>
                <w:b w:val="false"/>
                <w:bCs w:val="false"/>
                <w:sz w:val="18"/>
                <w:szCs w:val="18"/>
              </w:rPr>
              <w:t xml:space="preserve">☐</w:t>
            </w:r>
          </w:p>
        </w:tc>
        <w:tc>
          <w:tcPr>
            <w:tcW w:type="dxa" w:w="68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WP-01 sampai WP-05, sesuai AP-01 sampai AP-05.</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Skala assessment telah ditetapkan</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Segoe UI Symbol" w:cs="Segoe UI Symbol" w:eastAsia="Segoe UI Symbol" w:hAnsi="Segoe UI Symbol"/>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Segoe UI Symbol" w:cs="Segoe UI Symbol" w:eastAsia="Segoe UI Symbol" w:hAnsi="Segoe UI Symbol"/>
                <w:b w:val="false"/>
                <w:bCs w:val="false"/>
                <w:sz w:val="18"/>
                <w:szCs w:val="18"/>
              </w:rPr>
              <w:t xml:space="preserve">☐</w:t>
            </w:r>
          </w:p>
        </w:tc>
        <w:tc>
          <w:tcPr>
            <w:tcW w:type="dxa" w:w="68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8 pernyataan assessment; skala auditee 1 sampai 5 dan status auditor S, TS, NA.</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Format maturity level telah disiapkan</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Segoe UI Symbol" w:cs="Segoe UI Symbol" w:eastAsia="Segoe UI Symbol" w:hAnsi="Segoe UI Symbol"/>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Segoe UI Symbol" w:cs="Segoe UI Symbol" w:eastAsia="Segoe UI Symbol" w:hAnsi="Segoe UI Symbol"/>
                <w:b w:val="false"/>
                <w:bCs w:val="false"/>
                <w:sz w:val="18"/>
                <w:szCs w:val="18"/>
              </w:rPr>
              <w:t xml:space="preserve">☐</w:t>
            </w:r>
          </w:p>
        </w:tc>
        <w:tc>
          <w:tcPr>
            <w:tcW w:type="dxa" w:w="68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Skala 0 sampai 5 dan format rekap; nilai aktual dihitung setelah fieldwork.</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PIC dan jadwal fieldwork jelas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Segoe UI Symbol" w:cs="Segoe UI Symbol" w:eastAsia="Segoe UI Symbol" w:hAnsi="Segoe UI Symbol"/>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Segoe UI Symbol" w:cs="Segoe UI Symbol" w:eastAsia="Segoe UI Symbol" w:hAnsi="Segoe UI Symbol"/>
                <w:b w:val="false"/>
                <w:bCs w:val="false"/>
                <w:sz w:val="18"/>
                <w:szCs w:val="18"/>
              </w:rPr>
              <w:t xml:space="preserve">☑</w:t>
            </w:r>
          </w:p>
        </w:tc>
        <w:tc>
          <w:tcPr>
            <w:tcW w:type="dxa" w:w="68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Pertemuan pelaksanaan telah ditetapkan pada Audit Program. Tanggal, jam, lokasi atau media, dan PIC perusahaan belum ditetapkan; dikonfirmasi pada Opening Meeting.</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Kebutuhan akses telah diidentifikasi</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Segoe UI Symbol" w:cs="Segoe UI Symbol" w:eastAsia="Segoe UI Symbol" w:hAnsi="Segoe UI Symbol"/>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Segoe UI Symbol" w:cs="Segoe UI Symbol" w:eastAsia="Segoe UI Symbol" w:hAnsi="Segoe UI Symbol"/>
                <w:b w:val="false"/>
                <w:bCs w:val="false"/>
                <w:sz w:val="18"/>
                <w:szCs w:val="18"/>
              </w:rPr>
              <w:t xml:space="preserve">☐</w:t>
            </w:r>
          </w:p>
        </w:tc>
        <w:tc>
          <w:tcPr>
            <w:tcW w:type="dxa" w:w="68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6 kebutuhan akses teridentifikasi; selain akun role teknisi dan izin awal, belum diminta.</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Latihan analisis evidence simulasi telah dikerjakan</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Segoe UI Symbol" w:cs="Segoe UI Symbol" w:eastAsia="Segoe UI Symbol" w:hAnsi="Segoe UI Symbol"/>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Segoe UI Symbol" w:cs="Segoe UI Symbol" w:eastAsia="Segoe UI Symbol" w:hAnsi="Segoe UI Symbol"/>
                <w:b w:val="false"/>
                <w:bCs w:val="false"/>
                <w:sz w:val="18"/>
                <w:szCs w:val="18"/>
              </w:rPr>
              <w:t xml:space="preserve">☐</w:t>
            </w:r>
          </w:p>
        </w:tc>
        <w:tc>
          <w:tcPr>
            <w:tcW w:type="dxa" w:w="68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Lihat bagian I.</w:t>
            </w:r>
          </w:p>
        </w:tc>
      </w:tr>
      <w:tr>
        <w:trPr>
          <w:cantSplit/>
        </w:trPr>
        <w:tc>
          <w:tcPr>
            <w:tcW w:type="dxa" w:w="5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Instrumen siap dibawa ke Opening Meeting</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Segoe UI Symbol" w:cs="Segoe UI Symbol" w:eastAsia="Segoe UI Symbol" w:hAnsi="Segoe UI Symbol"/>
                <w:b w:val="false"/>
                <w:bCs w:val="false"/>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Segoe UI Symbol" w:cs="Segoe UI Symbol" w:eastAsia="Segoe UI Symbol" w:hAnsi="Segoe UI Symbol"/>
                <w:b w:val="false"/>
                <w:bCs w:val="false"/>
                <w:sz w:val="18"/>
                <w:szCs w:val="18"/>
              </w:rPr>
              <w:t xml:space="preserve">☐</w:t>
            </w:r>
          </w:p>
        </w:tc>
        <w:tc>
          <w:tcPr>
            <w:tcW w:type="dxa" w:w="68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Dengan catatan pada butir PIC dan jadwal fieldwork.</w:t>
            </w:r>
          </w:p>
        </w:tc>
      </w:tr>
    </w:tbl>
    <w:p>
      <w:pPr>
        <w:pStyle w:val="Heading1"/>
      </w:pPr>
      <w:r>
        <w:rPr>
          <w:rFonts w:ascii="Times New Roman" w:cs="Times New Roman" w:eastAsia="Times New Roman" w:hAnsi="Times New Roman"/>
        </w:rPr>
        <w:t xml:space="preserve">I. Latihan Analisis Audit</w:t>
      </w:r>
    </w:p>
    <w:p>
      <w:pPr>
        <w:spacing w:after="120" w:line="360"/>
        <w:jc w:val="both"/>
      </w:pPr>
      <w:r>
        <w:rPr>
          <w:rFonts w:ascii="Times New Roman" w:cs="Times New Roman" w:eastAsia="Times New Roman" w:hAnsi="Times New Roman"/>
          <w:sz w:val="24"/>
          <w:szCs w:val="24"/>
        </w:rPr>
        <w:t xml:space="preserve">Latihan menggunakan evidence simulasi, bukan evidence audit aktual. Skenario: sebuah organisasi memiliki prosedur penonaktifan akun pengguna yang sudah tidak bekerja. Auditor mengambil 5 akun mantan pegawai sebagai sampel. Evidence menunjukkan 3 akun dinonaktifkan tepat waktu, 1 akun dinonaktifkan terlambat, dan 1 akun masih aktif. SOP mewajibkan akun dinonaktifkan setelah hubungan kerja berakhir.</w:t>
      </w:r>
    </w:p>
    <w:p>
      <w:pPr>
        <w:pStyle w:val="Heading2"/>
        <w:keepNext/>
      </w:pPr>
      <w:r>
        <w:rPr>
          <w:rFonts w:ascii="Times New Roman" w:cs="Times New Roman" w:eastAsia="Times New Roman" w:hAnsi="Times New Roman"/>
        </w:rPr>
        <w:t xml:space="preserve">Lembar Latihan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200"/>
        <w:gridCol w:w="11370"/>
      </w:tblGrid>
      <w:tr>
        <w:trPr>
          <w:cantSplit/>
          <w:tblHeader/>
        </w:trPr>
        <w:tc>
          <w:tcPr>
            <w:tcW w:type="dxa" w:w="32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20"/>
                <w:szCs w:val="20"/>
              </w:rPr>
              <w:t xml:space="preserve">Komponen</w:t>
            </w:r>
          </w:p>
        </w:tc>
        <w:tc>
          <w:tcPr>
            <w:tcW w:type="dxa" w:w="1137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20"/>
                <w:szCs w:val="20"/>
              </w:rPr>
              <w:t xml:space="preserve">Hasil Analisis Mahasiswa</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Criterion</w:t>
            </w:r>
          </w:p>
        </w:tc>
        <w:tc>
          <w:tcPr>
            <w:tcW w:type="dxa" w:w="1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Akun pengguna wajib dinonaktifkan setelah hubungan kerja berakhir sesuai SOP penonaktifan akun.</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Evidence</w:t>
            </w:r>
          </w:p>
        </w:tc>
        <w:tc>
          <w:tcPr>
            <w:tcW w:type="dxa" w:w="1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Evidence simulasi EV-S01 sampai EV-S05: data 5 akun mantan pegawai yang memuat tanggal berakhirnya hubungan kerja dan status akun. Kualitas evidence: relevan karena berhubungan langsung dengan criterion; andal sebagai bukti simulasi yang sumbernya dianggap terverifikasi; cukup untuk latihan pada 5 sampel; traceable karena setiap sampel memiliki referensi.</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Condition</w:t>
            </w:r>
          </w:p>
        </w:tc>
        <w:tc>
          <w:tcPr>
            <w:tcW w:type="dxa" w:w="1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Dari 5 akun sampel, 3 akun dinonaktifkan tepat waktu, 1 akun dinonaktifkan terlambat, dan 1 akun masih aktif.</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Gap</w:t>
            </w:r>
          </w:p>
        </w:tc>
        <w:tc>
          <w:tcPr>
            <w:tcW w:type="dxa" w:w="1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Criterion mewajibkan seluruh akun mantan pegawai dinonaktifkan setelah hubungan kerja berakhir. Terdapat 2 dari 5 sampel yang tidak memenuhi, yaitu 1 terlambat dan 1 belum dinonaktifkan.</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Status S/TS/NA</w:t>
            </w:r>
          </w:p>
        </w:tc>
        <w:tc>
          <w:tcPr>
            <w:tcW w:type="dxa" w:w="1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TS - Tidak Sesuai, karena condition hanya memenuhi sebagian criterion.</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Candidate Issue</w:t>
            </w:r>
          </w:p>
        </w:tc>
        <w:tc>
          <w:tcPr>
            <w:tcW w:type="dxa" w:w="1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Penonaktifan akun mantan pegawai belum dilakukan secara konsisten. Ini belum menjadi temuan final sebelum dilakukan klarifikasi dan analisis penyebab serta risiko.</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Maturity Score + Alasan</w:t>
            </w:r>
          </w:p>
        </w:tc>
        <w:tc>
          <w:tcPr>
            <w:tcW w:type="dxa" w:w="1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Contoh Maturity Index 2,33 (Level 2 - Repeatable / Managed). Rincian skor pada tabel di bawah.</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Kesimpulan Sementara</w:t>
            </w:r>
          </w:p>
        </w:tc>
        <w:tc>
          <w:tcPr>
            <w:tcW w:type="dxa" w:w="11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Prosedur penonaktifan akun tersedia dan telah dijalankan secara berulang, tetapi belum konsisten pada seluruh sampel. Kesimpulan ini bersifat latihan dan bukan hasil audit aktual.</w:t>
            </w:r>
          </w:p>
        </w:tc>
      </w:tr>
    </w:tbl>
    <w:p>
      <w:pPr>
        <w:spacing w:after="120"/>
      </w:pPr>
    </w:p>
    <w:p>
      <w:pPr>
        <w:pStyle w:val="Heading2"/>
        <w:keepNext/>
      </w:pPr>
      <w:r>
        <w:rPr>
          <w:rFonts w:ascii="Times New Roman" w:cs="Times New Roman" w:eastAsia="Times New Roman" w:hAnsi="Times New Roman"/>
        </w:rPr>
        <w:t xml:space="preserve">Contoh Baris AWP</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200"/>
        <w:gridCol w:w="1500"/>
        <w:gridCol w:w="3000"/>
        <w:gridCol w:w="800"/>
        <w:gridCol w:w="2270"/>
      </w:tblGrid>
      <w:tr>
        <w:trPr>
          <w:cantSplit/>
          <w:tblHeader/>
        </w:trPr>
        <w:tc>
          <w:tcPr>
            <w:tcW w:type="dxa" w:w="10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WP Ref</w:t>
            </w:r>
          </w:p>
        </w:tc>
        <w:tc>
          <w:tcPr>
            <w:tcW w:type="dxa" w:w="28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Criterion</w:t>
            </w:r>
          </w:p>
        </w:tc>
        <w:tc>
          <w:tcPr>
            <w:tcW w:type="dxa" w:w="32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Procedure</w:t>
            </w:r>
          </w:p>
        </w:tc>
        <w:tc>
          <w:tcPr>
            <w:tcW w:type="dxa" w:w="15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Evidence Ref</w:t>
            </w:r>
          </w:p>
        </w:tc>
        <w:tc>
          <w:tcPr>
            <w:tcW w:type="dxa" w:w="30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Condition</w:t>
            </w:r>
          </w:p>
        </w:tc>
        <w:tc>
          <w:tcPr>
            <w:tcW w:type="dxa" w:w="8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Status</w:t>
            </w:r>
          </w:p>
        </w:tc>
        <w:tc>
          <w:tcPr>
            <w:tcW w:type="dxa" w:w="227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Kesimpulan Auditor</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WP-S01</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Akun mantan pegawai wajib dinonaktifkan setelah hubungan kerja berakhir.</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Ambil 5 akun mantan pegawai sebagai sampel; bandingkan tanggal berakhirnya hubungan kerja dengan tanggal penonaktifan akun.</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EV-S01 s.d. EV-S05</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3 akun dinonaktifkan tepat waktu, 1 terlambat, 1 masih aktif.</w:t>
            </w:r>
          </w:p>
        </w:tc>
        <w:tc>
          <w:tcPr>
            <w:tcW w:type="dxa" w:w="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18"/>
                <w:szCs w:val="18"/>
              </w:rPr>
              <w:t xml:space="preserve">TS</w:t>
            </w:r>
          </w:p>
        </w:tc>
        <w:tc>
          <w:tcPr>
            <w:tcW w:type="dxa" w:w="22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Kontrol diterapkan, tetapi belum konsisten pada sampel yang diuji.</w:t>
            </w:r>
          </w:p>
        </w:tc>
      </w:tr>
    </w:tbl>
    <w:p>
      <w:pPr>
        <w:spacing w:after="120"/>
      </w:pPr>
    </w:p>
    <w:p>
      <w:pPr>
        <w:pStyle w:val="Heading2"/>
        <w:keepNext/>
      </w:pPr>
      <w:r>
        <w:rPr>
          <w:rFonts w:ascii="Times New Roman" w:cs="Times New Roman" w:eastAsia="Times New Roman" w:hAnsi="Times New Roman"/>
        </w:rPr>
        <w:t xml:space="preserve">Contoh Penilaian Maturity</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8370"/>
      </w:tblGrid>
      <w:tr>
        <w:trPr>
          <w:cantSplit/>
          <w:tblHeader/>
        </w:trPr>
        <w:tc>
          <w:tcPr>
            <w:tcW w:type="dxa" w:w="52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20"/>
                <w:szCs w:val="20"/>
              </w:rPr>
              <w:t xml:space="preserve">Aspek yang Dinilai</w:t>
            </w:r>
          </w:p>
        </w:tc>
        <w:tc>
          <w:tcPr>
            <w:tcW w:type="dxa" w:w="10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20"/>
                <w:szCs w:val="20"/>
              </w:rPr>
              <w:t xml:space="preserve">Skor</w:t>
            </w:r>
          </w:p>
        </w:tc>
        <w:tc>
          <w:tcPr>
            <w:tcW w:type="dxa" w:w="837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20"/>
                <w:szCs w:val="20"/>
              </w:rPr>
              <w:t xml:space="preserve">Dasar Simulasi</w:t>
            </w:r>
          </w:p>
        </w:tc>
      </w:tr>
      <w:tr>
        <w:trPr>
          <w:cantSplit/>
        </w:trPr>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Prosedur penonaktifan akun terdokumentasi</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3</w:t>
            </w:r>
          </w:p>
        </w:tc>
        <w:tc>
          <w:tcPr>
            <w:tcW w:type="dxa" w:w="8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SOP tersedia dan mewajibkan penonaktifan akun setelah hubungan kerja berakhir.</w:t>
            </w:r>
          </w:p>
        </w:tc>
      </w:tr>
      <w:tr>
        <w:trPr>
          <w:cantSplit/>
        </w:trPr>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Ketepatan waktu penonaktifan</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2</w:t>
            </w:r>
          </w:p>
        </w:tc>
        <w:tc>
          <w:tcPr>
            <w:tcW w:type="dxa" w:w="8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3 dari 5 sampel tepat waktu dan 1 terlambat; aktivitas berulang tetapi belum konsisten.</w:t>
            </w:r>
          </w:p>
        </w:tc>
      </w:tr>
      <w:tr>
        <w:trPr>
          <w:cantSplit/>
        </w:trPr>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Kelengkapan penonaktifan akun</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val="false"/>
                <w:bCs w:val="false"/>
                <w:sz w:val="20"/>
                <w:szCs w:val="20"/>
              </w:rPr>
              <w:t xml:space="preserve">2</w:t>
            </w:r>
          </w:p>
        </w:tc>
        <w:tc>
          <w:tcPr>
            <w:tcW w:type="dxa" w:w="83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20"/>
                <w:szCs w:val="20"/>
              </w:rPr>
              <w:t xml:space="preserve">1 dari 5 sampel masih aktif sehingga kewajiban SOP belum terpenuhi pada seluruh sampel.</w:t>
            </w:r>
          </w:p>
        </w:tc>
      </w:tr>
    </w:tbl>
    <w:p>
      <w:pPr>
        <w:spacing w:after="120" w:line="360"/>
        <w:jc w:val="both"/>
      </w:pPr>
      <w:r>
        <w:rPr>
          <w:rFonts w:ascii="Times New Roman" w:cs="Times New Roman" w:eastAsia="Times New Roman" w:hAnsi="Times New Roman"/>
          <w:i w:val="false"/>
          <w:iCs w:val="false"/>
          <w:sz w:val="24"/>
          <w:szCs w:val="24"/>
        </w:rPr>
        <w:t xml:space="preserve">Maturity Index = (3 + 2 + 2) / 3 = 2,33. Berdasarkan skala praktikum, nilai 2,33 berada pada Level 2 - Repeatable / Managed. Nilai ini hanya contoh latihan.</w:t>
      </w:r>
    </w:p>
    <w:p>
      <w:pPr>
        <w:pStyle w:val="Heading1"/>
      </w:pPr>
      <w:r>
        <w:rPr>
          <w:rFonts w:ascii="Times New Roman" w:cs="Times New Roman" w:eastAsia="Times New Roman" w:hAnsi="Times New Roman"/>
        </w:rPr>
        <w:t xml:space="preserve">J. Pembagian Tugas Tim</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5200"/>
        <w:gridCol w:w="4170"/>
      </w:tblGrid>
      <w:tr>
        <w:trPr>
          <w:cantSplit/>
          <w:tblHeader/>
        </w:trPr>
        <w:tc>
          <w:tcPr>
            <w:tcW w:type="dxa" w:w="28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Nama</w:t>
            </w:r>
          </w:p>
        </w:tc>
        <w:tc>
          <w:tcPr>
            <w:tcW w:type="dxa" w:w="24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Peran</w:t>
            </w:r>
          </w:p>
        </w:tc>
        <w:tc>
          <w:tcPr>
            <w:tcW w:type="dxa" w:w="520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Tugas Persiapan Fieldwork (Pertemuan 6)</w:t>
            </w:r>
          </w:p>
        </w:tc>
        <w:tc>
          <w:tcPr>
            <w:tcW w:type="dxa" w:w="4170"/>
            <w:tcBorders>
              <w:top w:val="single" w:color="000000" w:sz="4"/>
              <w:left w:val="single" w:color="000000" w:sz="4"/>
              <w:bottom w:val="single" w:color="000000" w:sz="4"/>
              <w:right w:val="single" w:color="000000" w:sz="4"/>
            </w:tcBorders>
            <w:shd w:fill="D9EAF7" w:color="auto" w:val="clear"/>
            <w:tcMar>
              <w:top w:type="dxa" w:w="60"/>
              <w:left w:type="dxa" w:w="90"/>
              <w:bottom w:type="dxa" w:w="60"/>
              <w:right w:type="dxa" w:w="90"/>
            </w:tcMar>
            <w:vAlign w:val="top"/>
          </w:tcPr>
          <w:p>
            <w:pPr>
              <w:spacing w:after="0" w:line="240"/>
              <w:jc w:val="center"/>
            </w:pPr>
            <w:r>
              <w:rPr>
                <w:rFonts w:ascii="Times New Roman" w:cs="Times New Roman" w:eastAsia="Times New Roman" w:hAnsi="Times New Roman"/>
                <w:b/>
                <w:bCs/>
                <w:sz w:val="18"/>
                <w:szCs w:val="18"/>
              </w:rPr>
              <w:t xml:space="preserve">Tugas pada Opening Meeting (Pertemuan 7)</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Revis Irwan Gea</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Lead Auditor</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Mengoordinasikan penyusunan Fieldwork Readiness Package, mereview keterkaitan instrumen dengan Audit Program, dan menjadi reviewer AWP.</w:t>
            </w:r>
          </w:p>
        </w:tc>
        <w:tc>
          <w:tcPr>
            <w:tcW w:type="dxa" w:w="41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Membuka dan mengendalikan meeting; menyampaikan slide 1 sampai 5 (perkenalan tim, profil PT, latar belakang, tujuan audit, ruang lingkup) dan slide 16 (penutup).</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Akbar Maulana</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Auditor 1 dan PIC Komunikasi/Liaison</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Menyiapkan instrumen untuk prosedur yang menjadi PIC-nya pada Audit Program (AP-03 dan AP-05) dan mengoordinasikan komunikasi dengan auditee.</w:t>
            </w:r>
          </w:p>
        </w:tc>
        <w:tc>
          <w:tcPr>
            <w:tcW w:type="dxa" w:w="41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Menyampaikan slide 6 sampai 9 (kriteria audit, risiko/prioritas, pendekatan/metode, Audit Program).</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 Arifin Ilham</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Auditor 2</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Menyiapkan instrumen untuk prosedur yang menjadi PIC-nya pada Audit Program (AP-01, AP-02, dan AP-04).</w:t>
            </w:r>
          </w:p>
        </w:tc>
        <w:tc>
          <w:tcPr>
            <w:tcW w:type="dxa" w:w="41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Menyampaikan slide 10 sampai 14 (evidence yang dibutuhkan, jadwal fieldwork, RACI, komunikasi/kerahasiaan, kesiapan fieldwork).</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Handal Karis Arbi</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Evidence Controller &amp; Documentation Officer</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Mengelola dokumentasi kerja, termasuk penomoran Evidence Ref dan template AWP.</w:t>
            </w:r>
          </w:p>
        </w:tc>
        <w:tc>
          <w:tcPr>
            <w:tcW w:type="dxa" w:w="41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Tidak menjadi presenter pada pembagian slide; dokumentasi foto dan video serta pengisian presensi dilakukan oleh anggota kelompok lain.</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Seluruh tim</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w:t>
            </w:r>
          </w:p>
        </w:tc>
        <w:tc>
          <w:tcPr>
            <w:tcW w:type="dxa" w:w="41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Slide 15: pertanyaan, klarifikasi, dan kesepakatan; menjawab sesuai bidang masing-masing.</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Anggota kelompok lain</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Dokumentasi dan presensi</w:t>
            </w:r>
          </w:p>
        </w:tc>
        <w:tc>
          <w:tcPr>
            <w:tcW w:type="dxa" w:w="52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w:t>
            </w:r>
          </w:p>
        </w:tc>
        <w:tc>
          <w:tcPr>
            <w:tcW w:type="dxa" w:w="41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sz w:val="18"/>
                <w:szCs w:val="18"/>
              </w:rPr>
              <w:t xml:space="preserve">Melakukan dokumentasi (foto dan video) serta menyebarkan presensi saat Opening Meeting.</w:t>
            </w:r>
          </w:p>
        </w:tc>
      </w:tr>
    </w:tbl>
    <w:p>
      <w:pPr>
        <w:pStyle w:val="Heading1"/>
      </w:pPr>
      <w:r>
        <w:rPr>
          <w:rFonts w:ascii="Times New Roman" w:cs="Times New Roman" w:eastAsia="Times New Roman" w:hAnsi="Times New Roman"/>
        </w:rPr>
        <w:t xml:space="preserve">K. Analisis Kesiapan Fieldwork</w:t>
      </w:r>
    </w:p>
    <w:p>
      <w:pPr>
        <w:spacing w:after="120" w:line="360"/>
        <w:jc w:val="both"/>
      </w:pPr>
      <w:r>
        <w:rPr>
          <w:rFonts w:ascii="Times New Roman" w:cs="Times New Roman" w:eastAsia="Times New Roman" w:hAnsi="Times New Roman"/>
          <w:sz w:val="24"/>
          <w:szCs w:val="24"/>
        </w:rPr>
        <w:t xml:space="preserve">Instrumen fieldwork telah disusun dan seluruhnya dapat ditelusuri ke Audit Program: 15 permintaan bukti, 17 pertanyaan wawancara, 7 item observasi, 5 template AWP, 8 pernyataan assessment, serta skala dan format maturity. Setiap prosedur AP-01 sampai AP-05 memiliki bukti, pertanyaan, dan kertas kerja yang bersesuaian.</w:t>
      </w:r>
    </w:p>
    <w:p>
      <w:pPr>
        <w:spacing w:after="120" w:line="360"/>
        <w:jc w:val="both"/>
      </w:pPr>
      <w:r>
        <w:rPr>
          <w:rFonts w:ascii="Times New Roman" w:cs="Times New Roman" w:eastAsia="Times New Roman" w:hAnsi="Times New Roman"/>
          <w:sz w:val="24"/>
          <w:szCs w:val="24"/>
        </w:rPr>
        <w:t xml:space="preserve">Hal yang belum tersedia dan perlu dikonfirmasi pada Opening Meeting: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Tanggal, jam, lokasi atau media Opening Meeting dan fieldwork, serta PIC perusahaan.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Seluruh permintaan bukti belum diajukan kepada auditee.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Batas SLA pemasangan dan batas jarak tarikan kabel masih menunggu konfirmasi karena perusahaan belum memiliki dokumen resmi terkait keduanya (laporan Pertemuan 1).</w:t>
      </w:r>
    </w:p>
    <w:p>
      <w:pPr>
        <w:pStyle w:val="ListParagraph"/>
        <w:numPr>
          <w:ilvl w:val="0"/>
          <w:numId w:val="2"/>
        </w:numPr>
        <w:spacing w:after="60" w:line="360"/>
        <w:jc w:val="both"/>
      </w:pPr>
      <w:r>
        <w:rPr>
          <w:rFonts w:ascii="Times New Roman" w:cs="Times New Roman" w:eastAsia="Times New Roman" w:hAnsi="Times New Roman"/>
          <w:sz w:val="24"/>
          <w:szCs w:val="24"/>
        </w:rPr>
        <w:t xml:space="preserve">Kebutuhan akses selain akun role teknisi belum diminta.</w:t>
      </w:r>
    </w:p>
    <w:p>
      <w:pPr>
        <w:spacing w:after="120" w:line="360"/>
        <w:jc w:val="both"/>
      </w:pPr>
      <w:r>
        <w:rPr>
          <w:rFonts w:ascii="Times New Roman" w:cs="Times New Roman" w:eastAsia="Times New Roman" w:hAnsi="Times New Roman"/>
          <w:sz w:val="24"/>
          <w:szCs w:val="24"/>
        </w:rPr>
        <w:t xml:space="preserve">Untuk menjaga objektivitas, hasil wawancara dan bukti dari CS dicek silang oleh auditor selain PIC prosedur, bukti data pelanggan diminta dalam bentuk disamarkan, dan observasi dilakukan hanya dengan melihat dan didampingi auditee.</w:t>
      </w:r>
    </w:p>
    <w:p>
      <w:pPr>
        <w:pStyle w:val="Heading1"/>
      </w:pPr>
      <w:r>
        <w:rPr>
          <w:rFonts w:ascii="Times New Roman" w:cs="Times New Roman" w:eastAsia="Times New Roman" w:hAnsi="Times New Roman"/>
        </w:rPr>
        <w:t xml:space="preserve">L. Kesimpulan</w:t>
      </w:r>
    </w:p>
    <w:p>
      <w:pPr>
        <w:spacing w:after="120" w:line="360"/>
        <w:jc w:val="both"/>
      </w:pPr>
      <w:r>
        <w:rPr>
          <w:rFonts w:ascii="Times New Roman" w:cs="Times New Roman" w:eastAsia="Times New Roman" w:hAnsi="Times New Roman"/>
          <w:sz w:val="24"/>
          <w:szCs w:val="24"/>
        </w:rPr>
        <w:t xml:space="preserve">Berdasarkan hasil persiapan pada Pertemuan 6, tim menyimpulkan bahwa Evidence Request List, Interview Guide, Observation Checklist, template AWP, skala assessment, dan format maturity level telah siap digunakan. Tim siap membawa Fieldwork Readiness Package ke Opening Meeting dengan catatan bahwa jadwal rinci, lokasi atau media, PIC perusahaan, persetujuan akses, serta konfirmasi batas SLA dan jarak tarikan kabel masih perlu dikonfirmasi kepada auditee. Hasil aktual, status, dan maturity baru ditentukan setelah fieldwork.</w:t>
      </w:r>
    </w:p>
    <w:p>
      <w:pPr>
        <w:pStyle w:val="Heading1"/>
      </w:pPr>
      <w:r>
        <w:rPr>
          <w:rFonts w:ascii="Times New Roman" w:cs="Times New Roman" w:eastAsia="Times New Roman" w:hAnsi="Times New Roman"/>
        </w:rPr>
        <w:t xml:space="preserve">M. Lampiran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Lampiran 1 - Dokumen Audit Program dan RACI Matrix (Pertemuan 5).</w:t>
      </w:r>
    </w:p>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Laporan Praktikum Audit Sistem Informasi - Pertemuan 6 | KSI251524 | Halaman </w:t>
    </w:r>
    <w:r>
      <w:rPr>
        <w:rFonts w:ascii="Times New Roman" w:cs="Times New Roman" w:eastAsia="Times New Roman" w:hAnsi="Times New Roman"/>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Pertemuan 6 - Persiapan Fieldwork</dc:title>
  <dc:creator>Tim Auditor PT. Grand Sinarmas</dc:creator>
  <cp:lastModifiedBy>Un-named</cp:lastModifiedBy>
  <cp:revision>1</cp:revision>
  <dcterms:created xsi:type="dcterms:W3CDTF">2026-10-07T04:14:29.437Z</dcterms:created>
  <dcterms:modified xsi:type="dcterms:W3CDTF">2026-10-07T04:14:29.438Z</dcterms:modified>
</cp:coreProperties>
</file>

<file path=docProps/custom.xml><?xml version="1.0" encoding="utf-8"?>
<Properties xmlns="http://schemas.openxmlformats.org/officeDocument/2006/custom-properties" xmlns:vt="http://schemas.openxmlformats.org/officeDocument/2006/docPropsVTypes"/>
</file>