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ATF CVT</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Automatic 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ATF CVT is an ultra-high-performance fluid engineered with carefully selected synthetic technology base stocks and specially designed for application in the latest generation of Continuously Variable Transmission (CVT) gearboxes, which transmit traction through steel-made traction chains or push-belts. It provides exceptional anti-wear protection and consistent friction characteristics.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ATF CVT is designed for the lubrication of automatic transmissions in cars and light trucks, transporters, buses, trucks and other machines where the use of CVT specification transmission fluid is prescribed. Other uses include manual gearboxes, auxiliary gearboxes and hydraulic systems in automobiles, commercial and off-road vehicles, agricultural and road construction machinery and, in particular, ships.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Strong thermal and oxidation stability.</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drain intervals.</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antiwear, antirust, and anticorrosion technology.</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viscosity index </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foam control </w:t>
      </w:r>
    </w:p>
    <w:p w:rsidR="00000000" w:rsidDel="00000000" w:rsidP="00000000" w:rsidRDefault="00000000" w:rsidRPr="00000000" w14:paraId="00000015">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Enhanced low-temperature fluidity </w:t>
      </w:r>
    </w:p>
    <w:p w:rsidR="00000000" w:rsidDel="00000000" w:rsidP="00000000" w:rsidRDefault="00000000" w:rsidRPr="00000000" w14:paraId="00000016">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Compatibility with all common seal materials.</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45.40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-40</w:t>
            </w:r>
          </w:p>
        </w:tc>
      </w:tr>
      <w:tr>
        <w:trPr>
          <w:cantSplit w:val="0"/>
          <w:trHeight w:val="397" w:hRule="atLeast"/>
          <w:tblHeader w:val="0"/>
        </w:trPr>
        <w:tc>
          <w:tcP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0.853</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3E">
      <w:pPr>
        <w:shd w:fill="ffffff" w:val="clear"/>
        <w:spacing w:after="0" w:line="480" w:lineRule="auto"/>
        <w:rPr>
          <w:rFonts w:ascii="Arial" w:cs="Arial" w:eastAsia="Arial" w:hAnsi="Arial"/>
        </w:rPr>
      </w:pPr>
      <w:r w:rsidDel="00000000" w:rsidR="00000000" w:rsidRPr="00000000">
        <w:rPr>
          <w:rFonts w:ascii="Arial" w:cs="Arial" w:eastAsia="Arial" w:hAnsi="Arial"/>
          <w:b w:val="1"/>
          <w:color w:val="c00000"/>
          <w:rtl w:val="0"/>
        </w:rPr>
        <w:t xml:space="preserve">Performance claims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TL 52 180 (G 052 180)/TL 52 516 (G052 516</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EZL799/EZL799A/8322 0 136 376/8322 0 429 154</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Daihatsu Ammix CVTF-DC/-DFE/-DFC/-TC</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Dodge/Jeep NS-2/CVTF+4/MOPAR CVT 4</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CFT23/WSS-M2C928-A/CFT30/WSS-M2C933-A/Motorcraft XT-7-QCFT/MERCON C</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GM/SATURN DEX-CVT/CVTF I-Green2</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HMMF/HCF-2</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Hyundai/Kia SP-CVT 1</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Mazda CVTF 3320</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CVT 28/236.20</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 EZL799/EZL799A/ZF CVT V1</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DiaQueen CVT Fluid J1/J4/J4+/SP-III (nur/only CVT)</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Nissan NS-1/-2/-3</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EZL 799/EZL 799A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ELFMATIC CVT</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Toyota/Lexus CVT TC/FE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Subaru NS-2/Lineatronic CVTF/CVT II/High Torque (HT) CVT/i-CVTF/K0425Y 0710/CV-30/e-CVTF</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Suzuki CVTF 3320/TC/NS-2/CVTF Green-1/-2</w:t>
      </w:r>
    </w:p>
    <w:p w:rsidR="00000000" w:rsidDel="00000000" w:rsidP="00000000" w:rsidRDefault="00000000" w:rsidRPr="00000000" w14:paraId="00000051">
      <w:pPr>
        <w:shd w:fill="ffffff" w:val="clear"/>
        <w:spacing w:after="0" w:line="240" w:lineRule="auto"/>
        <w:rPr>
          <w:rFonts w:ascii="Arial" w:cs="Arial" w:eastAsia="Arial" w:hAnsi="Arial"/>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2">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2">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3">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4">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5">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6">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AL/TF-P-0008/02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6jQiJ60MqNiZORrdorEp0XXy1Q==">CgMxLjAyCGguZ2pkZ3hzOAByITFDUGZkWXVtWEhJMjZmaEZiajY4SEY0LXJVQTh6dmRpYQ==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2023-09-05T11:48:00Z</dcterms:created>
  <dc:creator>Gismat Abbasov</dc:creator>
</cp:coreProperties>
</file>