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w:t>
      </w:r>
      <w:r w:rsidDel="00000000" w:rsidR="00000000" w:rsidRPr="00000000">
        <w:rPr>
          <w:rFonts w:ascii="Arial" w:cs="Arial" w:eastAsia="Arial" w:hAnsi="Arial"/>
          <w:b w:val="1"/>
          <w:sz w:val="32"/>
          <w:szCs w:val="32"/>
          <w:rtl w:val="0"/>
        </w:rPr>
        <w:t xml:space="preserve">Transmission Fluid ATF III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rtl w:val="0"/>
        </w:rPr>
        <w:t xml:space="preserve">Aminol Transmission Fluid ATF III</w:t>
      </w:r>
      <w:r w:rsidDel="00000000" w:rsidR="00000000" w:rsidRPr="00000000">
        <w:rPr>
          <w:rFonts w:ascii="Arial" w:cs="Arial" w:eastAsia="Arial" w:hAnsi="Arial"/>
          <w:color w:val="000000"/>
          <w:rtl w:val="0"/>
        </w:rPr>
        <w:t xml:space="preserve"> is </w:t>
      </w:r>
      <w:r w:rsidDel="00000000" w:rsidR="00000000" w:rsidRPr="00000000">
        <w:rPr>
          <w:rFonts w:ascii="Arial" w:cs="Arial" w:eastAsia="Arial" w:hAnsi="Arial"/>
          <w:rtl w:val="0"/>
        </w:rPr>
        <w:t xml:space="preserve">an established</w:t>
      </w:r>
      <w:r w:rsidDel="00000000" w:rsidR="00000000" w:rsidRPr="00000000">
        <w:rPr>
          <w:rFonts w:ascii="Arial" w:cs="Arial" w:eastAsia="Arial" w:hAnsi="Arial"/>
          <w:color w:val="000000"/>
          <w:rtl w:val="0"/>
        </w:rPr>
        <w:t xml:space="preserve"> high-performance lubricant designed for use in automatic gearboxes and hydraulic clutches that demand a Dexron III type automatic transmission fluid. It ensures flawless operation of fluid transmissions, even in challenging conditions and wide temperature variations, providing reliability and consistency.</w:t>
      </w: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Fluid ATF III is designed for the lubrication of automatic transmissions in cars and light trucks, transporters, buses, trucks and other machines where the use of DEXRON III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and oxidation stability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viscosity index</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anti-wear properties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Favorable friction behavior</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Confident corrosion protection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low temperature pumpability and circulation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foam control</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seal compatibility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sz w:val="12"/>
          <w:szCs w:val="12"/>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45.80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97" w:hRule="atLeast"/>
          <w:tblHeader w:val="0"/>
        </w:trPr>
        <w:tc>
          <w:tcP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0.863</w:t>
            </w:r>
          </w:p>
        </w:tc>
      </w:tr>
    </w:tbl>
    <w:p w:rsidR="00000000" w:rsidDel="00000000" w:rsidP="00000000" w:rsidRDefault="00000000" w:rsidRPr="00000000" w14:paraId="0000003C">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TES 389</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Caterpillar TO-2</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D</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 (Typ A/Suffix A)</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Voith H55. 6335.XX (G 607)</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Z1</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V1</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MB-236.1</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CE97340</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CE97341</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03D</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05L</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21L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11A</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11B</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04D</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14A</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17C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8">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9">
      <w:pPr>
        <w:shd w:fill="ffffff" w:val="clear"/>
        <w:spacing w:after="0" w:line="240" w:lineRule="auto"/>
        <w:rPr>
          <w:rFonts w:ascii="Arial" w:cs="Arial" w:eastAsia="Arial" w:hAnsi="Arial"/>
          <w:b w:val="1"/>
          <w:color w:val="c00000"/>
          <w:sz w:val="8"/>
          <w:szCs w:val="8"/>
        </w:rPr>
      </w:pPr>
      <w:r w:rsidDel="00000000" w:rsidR="00000000" w:rsidRPr="00000000">
        <w:rPr>
          <w:rtl w:val="0"/>
        </w:rPr>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AL/TF-P-0005/02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WFWOYd/b1cewGEX3cgfj6cyPWA==">CgMxLjAyCGguZ2pkZ3hzOAByITFwNF9LeXVyUjZScnFWWHYzSS1ZQ1pFMGhnYVV6V2xzVQ==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2023-08-31T07:18:00Z</dcterms:created>
  <dc:creator>Gismat Abbasov</dc:creator>
</cp:coreProperties>
</file>