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Fluid ATF IV</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Automatic 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Fluid ATF IV is a versatile automatic transmission fluid specifically designed to surpass the service fill demands of all TOYOTA and LEXUS vehicles equipped with AISIN WARNER gearboxes, which necessitate the use of Aminol Transmission Fluid ATF IV fluid. Its exceptional attributes ensure quiet and smooth gear shifts, while also facilitating efficient transmission power, even during challenging driving conditions.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Fluid ATF IV is designed for the lubrication of automatic transmissions in cars and light trucks, transporters, buses, trucks and other machines where the use of Toyota T-II/T-III/T-IV transmission fluid is prescribed. Other uses include manual gearboxes, auxiliary gearboxes and hydraulic systems in automobiles, commercial and off-road vehicles, agricultural and road construction machinery and, in particular, ships.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Enhanced shift performance and improved vehicle driveability</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Exceptionally low temperature fluidity</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wear protection, better shear stability, and resistance to oxidation</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deposits and prevention of harmful acid formation</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Optimized drain intervals</w:t>
      </w:r>
    </w:p>
    <w:p w:rsidR="00000000" w:rsidDel="00000000" w:rsidP="00000000" w:rsidRDefault="00000000" w:rsidRPr="00000000" w14:paraId="0000001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w:t>
      </w:r>
      <w:r w:rsidDel="00000000" w:rsidR="00000000" w:rsidRPr="00000000">
        <w:rPr>
          <w:rFonts w:ascii="Arial" w:cs="Arial" w:eastAsia="Arial" w:hAnsi="Arial"/>
          <w:b w:val="1"/>
          <w:color w:val="c00000"/>
          <w:rtl w:val="0"/>
        </w:rPr>
        <w:t xml:space="preserve">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F">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-48</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bl>
    <w:p w:rsidR="00000000" w:rsidDel="00000000" w:rsidP="00000000" w:rsidRDefault="00000000" w:rsidRPr="00000000" w14:paraId="0000003B">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C">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Pre-2005</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IID/IIE/IIIG /IIIH</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Z1</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M3151A/M3151A-LV13</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SP II/SP III</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Chrysler ATF +3/+4</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Matic C/D/J</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T-II/T-III/T-IV</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09/11A/11B</w:t>
      </w:r>
    </w:p>
    <w:p w:rsidR="00000000" w:rsidDel="00000000" w:rsidP="00000000" w:rsidRDefault="00000000" w:rsidRPr="00000000" w14:paraId="00000047">
      <w:pPr>
        <w:shd w:fill="ffffff" w:val="clear"/>
        <w:spacing w:after="0" w:line="276" w:lineRule="auto"/>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48">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5">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7">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8">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AL/TF-P-0006/02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JN8PtFX8DClbwl1fOOTecixWw==">CgMxLjAyCGguZ2pkZ3hzOAByITFVYUZaWGNQQkNJa25WUGRYOV9xb2d1T3ZnUERWcXgyZg==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2023-08-31T07:22:00Z</dcterms:created>
  <dc:creator>Gismat Abbasov</dc:creator>
</cp:coreProperties>
</file>