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26308CB"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950FD" w:rsidRPr="00A950FD">
        <w:rPr>
          <w:rFonts w:ascii="Arial" w:hAnsi="Arial" w:cs="Arial"/>
          <w:b/>
          <w:bCs/>
          <w:color w:val="000000" w:themeColor="text1"/>
          <w:sz w:val="32"/>
          <w:szCs w:val="32"/>
        </w:rPr>
        <w:t>Antifreeze G1</w:t>
      </w:r>
      <w:r w:rsidR="00510002">
        <w:rPr>
          <w:rFonts w:ascii="Arial" w:hAnsi="Arial" w:cs="Arial"/>
          <w:b/>
          <w:bCs/>
          <w:color w:val="000000" w:themeColor="text1"/>
          <w:sz w:val="32"/>
          <w:szCs w:val="32"/>
        </w:rPr>
        <w:t>2</w:t>
      </w:r>
      <w:r w:rsidR="00A950FD" w:rsidRPr="00A950FD">
        <w:rPr>
          <w:rFonts w:ascii="Arial" w:hAnsi="Arial" w:cs="Arial"/>
          <w:b/>
          <w:bCs/>
          <w:color w:val="000000" w:themeColor="text1"/>
          <w:sz w:val="32"/>
          <w:szCs w:val="32"/>
        </w:rPr>
        <w:t xml:space="preserve"> Ready Mix</w:t>
      </w:r>
    </w:p>
    <w:p w14:paraId="0CA5C8C6" w14:textId="53F92719" w:rsidR="00A9192B" w:rsidRDefault="00A950F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sidRPr="00A950FD">
        <w:rPr>
          <w:rFonts w:ascii="Arial" w:hAnsi="Arial" w:cs="Arial"/>
          <w:color w:val="000000" w:themeColor="text1"/>
        </w:rPr>
        <w:t xml:space="preserve">Antifreeze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8BAB758" w14:textId="0F64CCF5" w:rsidR="00A950FD" w:rsidRDefault="00510002" w:rsidP="00EE6E30">
      <w:pPr>
        <w:shd w:val="clear" w:color="auto" w:fill="FFFFFF"/>
        <w:spacing w:after="0" w:line="276" w:lineRule="auto"/>
        <w:rPr>
          <w:rFonts w:ascii="Arial" w:eastAsia="Times New Roman" w:hAnsi="Arial" w:cs="Arial"/>
          <w:color w:val="000000" w:themeColor="text1"/>
          <w:sz w:val="20"/>
          <w:szCs w:val="20"/>
        </w:rPr>
      </w:pPr>
      <w:r w:rsidRPr="00510002">
        <w:rPr>
          <w:rFonts w:ascii="Arial" w:eastAsia="Times New Roman" w:hAnsi="Arial" w:cs="Arial"/>
          <w:color w:val="000000" w:themeColor="text1"/>
          <w:sz w:val="20"/>
          <w:szCs w:val="20"/>
        </w:rPr>
        <w:t>Aminol™ Antifreeze G12 Ready Mix is a ready-to-use automotive radiator fluid comprising demineralized water, ethylene glycol, and a state-of-the-art blend of balanced corrosion inhibitors employing OAT technology. It has been designed to provide outstanding protection against frost, corrosion and overheating for engines of both ferrous and aluminum construction.</w:t>
      </w:r>
    </w:p>
    <w:p w14:paraId="29178A4D" w14:textId="77777777" w:rsidR="00510002" w:rsidRDefault="00510002"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0B03DF5"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Enhanced and prolonged corrosion protection</w:t>
      </w:r>
    </w:p>
    <w:p w14:paraId="4445AE87"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Improved heat transfer efficiency</w:t>
      </w:r>
    </w:p>
    <w:p w14:paraId="404558AB"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Reduced need for cooling system repairs</w:t>
      </w:r>
    </w:p>
    <w:p w14:paraId="3F6779FA"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Versatile application in mixed fleets, suitable for cars, trucks, and construction machinery</w:t>
      </w:r>
    </w:p>
    <w:p w14:paraId="7FBF4E33"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Environmentally friendly due to extended working lifespan</w:t>
      </w:r>
    </w:p>
    <w:p w14:paraId="6927E752" w14:textId="77777777" w:rsidR="00510002" w:rsidRPr="00510002"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Minimized foaming</w:t>
      </w:r>
    </w:p>
    <w:p w14:paraId="767DAEB7" w14:textId="119C5705" w:rsidR="00A950FD" w:rsidRDefault="00510002" w:rsidP="00510002">
      <w:pPr>
        <w:pStyle w:val="ListParagraph"/>
        <w:numPr>
          <w:ilvl w:val="0"/>
          <w:numId w:val="19"/>
        </w:numPr>
        <w:shd w:val="clear" w:color="auto" w:fill="FFFFFF"/>
        <w:spacing w:after="0" w:line="276" w:lineRule="auto"/>
        <w:rPr>
          <w:rFonts w:ascii="Arial" w:hAnsi="Arial" w:cs="Arial"/>
        </w:rPr>
      </w:pPr>
      <w:r w:rsidRPr="00510002">
        <w:rPr>
          <w:rFonts w:ascii="Arial" w:hAnsi="Arial" w:cs="Arial"/>
        </w:rPr>
        <w:t>Compatibility with hose, sealing materials, and varnishes</w:t>
      </w:r>
    </w:p>
    <w:p w14:paraId="35C314BD" w14:textId="77777777" w:rsidR="00510002" w:rsidRPr="00510002" w:rsidRDefault="00510002" w:rsidP="00510002">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6BAAAC9"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VW G12</w:t>
      </w:r>
    </w:p>
    <w:p w14:paraId="7509044A"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MB 325.3</w:t>
      </w:r>
    </w:p>
    <w:p w14:paraId="15701072"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MAN 324 Type SNF</w:t>
      </w:r>
    </w:p>
    <w:p w14:paraId="37AA8BE3"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 3306</w:t>
      </w:r>
    </w:p>
    <w:p w14:paraId="3BAD8CB9"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 4656</w:t>
      </w:r>
    </w:p>
    <w:p w14:paraId="07548959"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D-4985</w:t>
      </w:r>
    </w:p>
    <w:p w14:paraId="6C5D4021"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ASTM D 5345</w:t>
      </w:r>
    </w:p>
    <w:p w14:paraId="6E742973"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J814C</w:t>
      </w:r>
    </w:p>
    <w:p w14:paraId="7A19AD5E"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J1038</w:t>
      </w:r>
    </w:p>
    <w:p w14:paraId="7466CE7A"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J1941</w:t>
      </w:r>
    </w:p>
    <w:p w14:paraId="4C7EEC73" w14:textId="77777777" w:rsidR="00510002"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SAE J1034</w:t>
      </w:r>
    </w:p>
    <w:p w14:paraId="53780ECF" w14:textId="3C41CD0C" w:rsidR="00A950FD" w:rsidRDefault="00510002" w:rsidP="00510002">
      <w:pPr>
        <w:pStyle w:val="ListParagraph"/>
        <w:numPr>
          <w:ilvl w:val="0"/>
          <w:numId w:val="18"/>
        </w:numPr>
        <w:shd w:val="clear" w:color="auto" w:fill="FFFFFF"/>
        <w:spacing w:after="0" w:line="276" w:lineRule="auto"/>
        <w:rPr>
          <w:rFonts w:ascii="Arial" w:hAnsi="Arial" w:cs="Arial"/>
        </w:rPr>
      </w:pPr>
      <w:r w:rsidRPr="00510002">
        <w:rPr>
          <w:rFonts w:ascii="Arial" w:hAnsi="Arial" w:cs="Arial"/>
        </w:rPr>
        <w:t>Ford WSS M97 B44-D</w:t>
      </w:r>
    </w:p>
    <w:p w14:paraId="4E9056E5" w14:textId="77777777" w:rsidR="00510002" w:rsidRPr="00510002" w:rsidRDefault="00510002" w:rsidP="00510002">
      <w:pPr>
        <w:pStyle w:val="ListParagraph"/>
        <w:shd w:val="clear" w:color="auto" w:fill="FFFFFF"/>
        <w:spacing w:after="0" w:line="276" w:lineRule="auto"/>
        <w:ind w:left="360"/>
        <w:rPr>
          <w:rFonts w:ascii="Arial" w:hAnsi="Arial" w:cs="Arial"/>
        </w:rPr>
      </w:pPr>
    </w:p>
    <w:p w14:paraId="544969E3" w14:textId="380E622E"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lastRenderedPageBreak/>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EB021" w14:textId="77777777" w:rsidR="00AD775A" w:rsidRDefault="00AD775A" w:rsidP="00314087">
      <w:pPr>
        <w:spacing w:after="0" w:line="240" w:lineRule="auto"/>
      </w:pPr>
      <w:r>
        <w:separator/>
      </w:r>
    </w:p>
  </w:endnote>
  <w:endnote w:type="continuationSeparator" w:id="0">
    <w:p w14:paraId="627C923E" w14:textId="77777777" w:rsidR="00AD775A" w:rsidRDefault="00AD775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B688D" w14:textId="77777777" w:rsidR="00A31AEC" w:rsidRDefault="00A31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B5D8" w14:textId="77777777" w:rsidR="00A31AEC" w:rsidRDefault="00A31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B0096" w14:textId="77777777" w:rsidR="00AD775A" w:rsidRDefault="00AD775A" w:rsidP="00314087">
      <w:pPr>
        <w:spacing w:after="0" w:line="240" w:lineRule="auto"/>
      </w:pPr>
      <w:r>
        <w:separator/>
      </w:r>
    </w:p>
  </w:footnote>
  <w:footnote w:type="continuationSeparator" w:id="0">
    <w:p w14:paraId="7F086BD3" w14:textId="77777777" w:rsidR="00AD775A" w:rsidRDefault="00AD775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D44F1" w14:textId="77777777" w:rsidR="00A31AEC" w:rsidRDefault="00A31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5DE1C228"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A950FD">
      <w:rPr>
        <w:rFonts w:ascii="Arial" w:eastAsia="Arial Unicode MS" w:hAnsi="Arial" w:cs="Arial"/>
        <w:color w:val="000000"/>
        <w:sz w:val="18"/>
        <w:szCs w:val="18"/>
      </w:rPr>
      <w:t>AF</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510002">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A31AEC">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E31B8" w14:textId="77777777" w:rsidR="00A31AEC" w:rsidRDefault="00A31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747C"/>
    <w:rsid w:val="00542D7E"/>
    <w:rsid w:val="00550606"/>
    <w:rsid w:val="00557D74"/>
    <w:rsid w:val="0056469E"/>
    <w:rsid w:val="00572D70"/>
    <w:rsid w:val="00573EDE"/>
    <w:rsid w:val="00574092"/>
    <w:rsid w:val="0057492C"/>
    <w:rsid w:val="00581BCD"/>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D775A"/>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555A8"/>
    <w:rsid w:val="00C712B5"/>
    <w:rsid w:val="00C83836"/>
    <w:rsid w:val="00C91935"/>
    <w:rsid w:val="00C94A07"/>
    <w:rsid w:val="00C94B09"/>
    <w:rsid w:val="00CA1576"/>
    <w:rsid w:val="00CB27CE"/>
    <w:rsid w:val="00CC49F1"/>
    <w:rsid w:val="00CC5EB3"/>
    <w:rsid w:val="00CD45A4"/>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A554E"/>
    <w:rsid w:val="00DB51BC"/>
    <w:rsid w:val="00DC091E"/>
    <w:rsid w:val="00DC2C0C"/>
    <w:rsid w:val="00DC3B05"/>
    <w:rsid w:val="00DF189E"/>
    <w:rsid w:val="00DF568A"/>
    <w:rsid w:val="00E01236"/>
    <w:rsid w:val="00E174A0"/>
    <w:rsid w:val="00E22716"/>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2023-09-04T06:36:00Z</dcterms:created>
  <dcterms:modified xsi:type="dcterms:W3CDTF">2023-09-04T06:36:00Z</dcterms:modified>
</cp:coreProperties>
</file>