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AD1</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AD1 20W-50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AD1 20W-50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0.885</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52">
      <w:pPr>
        <w:shd w:fill="ffffff" w:val="clear"/>
        <w:spacing w:after="0" w:line="276" w:lineRule="auto"/>
        <w:ind w:left="360" w:firstLine="0"/>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AL/EO-P-0031/02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KSadqvw1pX8Xkeh8hBCNZFEzA==">CgMxLjAyCGguZ2pkZ3hzOAByITFDajhtcXJXNnZnZks3Q1VMZXcwRmtpZzdINUszOGxQbQ==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2023-08-31T12:17:00Z</dcterms:created>
  <dc:creator>Gismat Abbasov</dc:creator>
</cp:coreProperties>
</file>