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w:t>
      </w:r>
      <w:r w:rsidDel="00000000" w:rsidR="00000000" w:rsidRPr="00000000">
        <w:rPr>
          <w:rFonts w:ascii="Arial" w:cs="Arial" w:eastAsia="Arial" w:hAnsi="Arial"/>
          <w:b w:val="1"/>
          <w:sz w:val="32"/>
          <w:szCs w:val="32"/>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Premium PMG1 20W-50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Premium PMG1 20W-50 </w:t>
      </w:r>
      <w:r w:rsidDel="00000000" w:rsidR="00000000" w:rsidRPr="00000000">
        <w:rPr>
          <w:rFonts w:ascii="Arial" w:cs="Arial" w:eastAsia="Arial" w:hAnsi="Arial"/>
          <w:rtl w:val="0"/>
        </w:rPr>
        <w:t xml:space="preserve">series multigrade engine oil is designed for application in the modern high performance gasoline engines. It is also suitable for passenger cars with gas equipment.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thermal and oxidation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wear and deposit control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detergent/dispersant properties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Instant lubrication after cold start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Steadfast oil drain intervals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viscosity range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0.885</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 B71 2295</w:t>
      </w:r>
    </w:p>
    <w:p w:rsidR="00000000" w:rsidDel="00000000" w:rsidP="00000000" w:rsidRDefault="00000000" w:rsidRPr="00000000" w14:paraId="0000004A">
      <w:pPr>
        <w:shd w:fill="ffffff" w:val="clea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SL/CF</w:t>
      </w:r>
    </w:p>
    <w:p w:rsidR="00000000" w:rsidDel="00000000" w:rsidP="00000000" w:rsidRDefault="00000000" w:rsidRPr="00000000" w14:paraId="0000004C">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ACEA A3/B3</w:t>
      </w:r>
    </w:p>
    <w:p w:rsidR="00000000" w:rsidDel="00000000" w:rsidP="00000000" w:rsidRDefault="00000000" w:rsidRPr="00000000" w14:paraId="0000004D">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MB-229.3</w:t>
      </w:r>
    </w:p>
    <w:p w:rsidR="00000000" w:rsidDel="00000000" w:rsidP="00000000" w:rsidRDefault="00000000" w:rsidRPr="00000000" w14:paraId="0000004E">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VW 501.01/505.00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E1Y9fXqMZ3sj9gM96SlsDWxMoQ==">CgMxLjAyCGguZ2pkZ3hzOAByITFNWWd5MjdmX0pGNWpvNkpuQmZyamVuRE9wUmZ1eE4wUg==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2023-08-30T11:39:00Z</dcterms:created>
  <dc:creator>Gismat Abbasov</dc:creator>
</cp:coreProperties>
</file>