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Super SPG7</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Super SPG7 0W-40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Super SPG7 0W-40 can be used for pistons for improved high temperature deposit protection, tighter sludge control and seal compatibility. Thеy also ensure proven energy conserving properties. It is designed for use in passenger cars, light trucks and vans. </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2"/>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Outstanding engine cleanliness</w:t>
      </w:r>
    </w:p>
    <w:p w:rsidR="00000000" w:rsidDel="00000000" w:rsidP="00000000" w:rsidRDefault="00000000" w:rsidRPr="00000000" w14:paraId="00000010">
      <w:pPr>
        <w:numPr>
          <w:ilvl w:val="0"/>
          <w:numId w:val="2"/>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Exceptional thermal stability and oxidation resistance </w:t>
      </w:r>
    </w:p>
    <w:p w:rsidR="00000000" w:rsidDel="00000000" w:rsidP="00000000" w:rsidRDefault="00000000" w:rsidRPr="00000000" w14:paraId="00000011">
      <w:pPr>
        <w:numPr>
          <w:ilvl w:val="0"/>
          <w:numId w:val="2"/>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Sustained engine component protection </w:t>
      </w:r>
    </w:p>
    <w:p w:rsidR="00000000" w:rsidDel="00000000" w:rsidP="00000000" w:rsidRDefault="00000000" w:rsidRPr="00000000" w14:paraId="00000012">
      <w:pPr>
        <w:numPr>
          <w:ilvl w:val="0"/>
          <w:numId w:val="2"/>
        </w:numPr>
        <w:shd w:fill="ffffff" w:val="clear"/>
        <w:spacing w:after="0" w:line="276" w:lineRule="auto"/>
        <w:ind w:left="284" w:hanging="360"/>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Optimized fuel consumption</w:t>
      </w:r>
    </w:p>
    <w:p w:rsidR="00000000" w:rsidDel="00000000" w:rsidP="00000000" w:rsidRDefault="00000000" w:rsidRPr="00000000" w14:paraId="00000013">
      <w:pPr>
        <w:numPr>
          <w:ilvl w:val="0"/>
          <w:numId w:val="2"/>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Minimized harmful exhaust emissions</w:t>
      </w:r>
    </w:p>
    <w:p w:rsidR="00000000" w:rsidDel="00000000" w:rsidP="00000000" w:rsidRDefault="00000000" w:rsidRPr="00000000" w14:paraId="00000014">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5">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13.80</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156</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226</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9.20</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0.838</w:t>
            </w:r>
          </w:p>
        </w:tc>
      </w:tr>
    </w:tbl>
    <w:p w:rsidR="00000000" w:rsidDel="00000000" w:rsidP="00000000" w:rsidRDefault="00000000" w:rsidRPr="00000000" w14:paraId="00000042">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502.00/505.00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0700/0710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 Safety &amp; Environment</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4">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5">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6">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7">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9">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A">
      <w:pPr>
        <w:numPr>
          <w:ilvl w:val="0"/>
          <w:numId w:val="4"/>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B">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AL/EO-P-0017/02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fbGH05lHcojO+ssWm/0Z3WYshw==">CgMxLjAyCGguZ2pkZ3hzMghoLmdqZGd4czgAciExQjRoTm9nS09PZWhRQkREbXBnZWFTVUJLSmswWlJNV2s=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2023-08-31T13:08:00Z</dcterms:created>
  <dc:creator>Gismat Abbasov</dc:creator>
</cp:coreProperties>
</file>