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Heat Transfer Oil 32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Heat Transfer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Heat Transfer Oil 32 is a top-quality heat transfer fluid designed for closed indirect heating systems. Crafted from highly refined base stocks, it offers exceptional oxidation stability and remarkable resistance against thermal cracking.</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Heat Transfer Oil 32 is recommended for use in heat transfer systems where fuel oil, gas or electricity is used to heat a liquid which then transfers the heat to where it is needed. Central cooking, drying, cooking oil deodorisation and fryer oil heating are also heat transfer applications.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Ensures reliable operation at high temperatures thanks to its exceptional thermal stability.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Prolongs service life through its strong oxidation resistance.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Sustains heat transfer conductivity, optimizing system efficiency.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Exhibits remarkable endurance at elevated temperatures, without leaving any residue.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Facilitates smooth operation at low temperatures.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Delivers outstanding corrosion protection for systems.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32</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Density at </w:t>
            </w: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g/cm</w:t>
            </w:r>
            <w:r w:rsidDel="00000000" w:rsidR="00000000" w:rsidRPr="00000000">
              <w:rPr>
                <w:rFonts w:ascii="Arial" w:cs="Arial" w:eastAsia="Arial" w:hAnsi="Arial"/>
                <w:color w:val="000000"/>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0.870</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mm</w:t>
            </w:r>
            <w:r w:rsidDel="00000000" w:rsidR="00000000" w:rsidRPr="00000000">
              <w:rPr>
                <w:rFonts w:ascii="Arial" w:cs="Arial" w:eastAsia="Arial" w:hAnsi="Arial"/>
                <w:color w:val="000000"/>
                <w:sz w:val="20"/>
                <w:szCs w:val="20"/>
                <w:vertAlign w:val="superscript"/>
                <w:rtl w:val="0"/>
              </w:rPr>
              <w:t xml:space="preserve">2</w:t>
            </w:r>
            <w:r w:rsidDel="00000000" w:rsidR="00000000" w:rsidRPr="00000000">
              <w:rPr>
                <w:rFonts w:ascii="Arial" w:cs="Arial" w:eastAsia="Arial" w:hAnsi="Arial"/>
                <w:color w:val="000000"/>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Initial Boiling Point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ISO 3405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&gt;330</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32</w:t>
      </w:r>
    </w:p>
    <w:p w:rsidR="00000000" w:rsidDel="00000000" w:rsidP="00000000" w:rsidRDefault="00000000" w:rsidRPr="00000000" w14:paraId="00000045">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6743-12 L-QC-32</w:t>
      </w:r>
    </w:p>
    <w:p w:rsidR="00000000" w:rsidDel="00000000" w:rsidP="00000000" w:rsidRDefault="00000000" w:rsidRPr="00000000" w14:paraId="00000046">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DIN 51522-Q Meets requirements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AL/HF-P-0001/01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qMUm11WlJ9+ICxQbOg74iEb1gQ==">CgMxLjA4AHIhMXNsX0szckhrZkE5RXRLVzhXdUlmVnhZV3libVBzcGJY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2023-08-31T10:39:00Z</dcterms:created>
  <dc:creator>Gismat Abbasov</dc:creator>
</cp:coreProperties>
</file>