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Product Data Sheet</w:t>
      </w: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Aminol™ TO-4 10W</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Powershift Transmission oil</w:t>
      </w: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480" w:lineRule="auto"/>
        <w:ind w:left="0" w:right="0" w:firstLine="0"/>
        <w:jc w:val="left"/>
        <w:rPr>
          <w:rFonts w:ascii="Arial" w:cs="Arial" w:eastAsia="Arial" w:hAnsi="Arial"/>
          <w:b w:val="1"/>
          <w:i w:val="0"/>
          <w:smallCaps w:val="0"/>
          <w:strike w:val="0"/>
          <w:color w:val="c00000"/>
          <w:u w:val="none"/>
          <w:shd w:fill="auto" w:val="clear"/>
          <w:vertAlign w:val="baseline"/>
        </w:rPr>
      </w:pPr>
      <w:r w:rsidDel="00000000" w:rsidR="00000000" w:rsidRPr="00000000">
        <w:rPr>
          <w:rFonts w:ascii="Arial" w:cs="Arial" w:eastAsia="Arial" w:hAnsi="Arial"/>
          <w:b w:val="1"/>
          <w:i w:val="0"/>
          <w:smallCaps w:val="0"/>
          <w:strike w:val="0"/>
          <w:color w:val="c00000"/>
          <w:u w:val="none"/>
          <w:shd w:fill="auto" w:val="clear"/>
          <w:vertAlign w:val="baseline"/>
          <w:rtl w:val="0"/>
        </w:rPr>
        <w:t xml:space="preserve">Product description</w:t>
      </w:r>
    </w:p>
    <w:p w:rsidR="00000000" w:rsidDel="00000000" w:rsidP="00000000" w:rsidRDefault="00000000" w:rsidRPr="00000000" w14:paraId="00000009">
      <w:pPr>
        <w:shd w:fill="ffffff" w:val="clear"/>
        <w:spacing w:after="0" w:line="276" w:lineRule="auto"/>
        <w:rPr>
          <w:rFonts w:ascii="Arial" w:cs="Arial" w:eastAsia="Arial" w:hAnsi="Arial"/>
          <w:color w:val="000000"/>
        </w:rPr>
      </w:pPr>
      <w:r w:rsidDel="00000000" w:rsidR="00000000" w:rsidRPr="00000000">
        <w:rPr>
          <w:rFonts w:ascii="Arial" w:cs="Arial" w:eastAsia="Arial" w:hAnsi="Arial"/>
          <w:color w:val="000000"/>
          <w:rtl w:val="0"/>
        </w:rPr>
        <w:t xml:space="preserve">Aminol TO-4 10W is a top-tier hydraulic and transmission fluid designed with advanced technology to provide superior performance and enhanced durability for modern hydraulic systems and transmissions fitted to heavy-duty off-highway equipment. Its firmulation has meticulously been crafted to meet or surpass the demanding Caterpillar TO-4 specification.</w:t>
      </w:r>
    </w:p>
    <w:p w:rsidR="00000000" w:rsidDel="00000000" w:rsidP="00000000" w:rsidRDefault="00000000" w:rsidRPr="00000000" w14:paraId="0000000A">
      <w:pPr>
        <w:shd w:fill="ffffff" w:val="clear"/>
        <w:spacing w:after="0" w:line="48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0B">
      <w:pPr>
        <w:shd w:fill="ffffff" w:val="clear"/>
        <w:spacing w:after="0" w:line="480"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Application</w:t>
      </w:r>
    </w:p>
    <w:p w:rsidR="00000000" w:rsidDel="00000000" w:rsidP="00000000" w:rsidRDefault="00000000" w:rsidRPr="00000000" w14:paraId="0000000C">
      <w:pPr>
        <w:shd w:fill="ffffff" w:val="clear"/>
        <w:spacing w:after="0" w:line="276" w:lineRule="auto"/>
        <w:jc w:val="both"/>
        <w:rPr>
          <w:rFonts w:ascii="Arial" w:cs="Arial" w:eastAsia="Arial" w:hAnsi="Arial"/>
          <w:color w:val="000000"/>
        </w:rPr>
      </w:pPr>
      <w:r w:rsidDel="00000000" w:rsidR="00000000" w:rsidRPr="00000000">
        <w:rPr>
          <w:rFonts w:ascii="Arial" w:cs="Arial" w:eastAsia="Arial" w:hAnsi="Arial"/>
          <w:rtl w:val="0"/>
        </w:rPr>
        <w:t xml:space="preserve">Applications for Aminol TO-4 10W include heavy-duty transmissions, gear boxes, final drives and hydraulic systems used in off-highway applications where a Caterpillar TO-4 product is recommended. Aminol TO-4 10W can be used in other high performance applications in the mining, construction, quarrying and agricultural industries.</w:t>
      </w:r>
      <w:r w:rsidDel="00000000" w:rsidR="00000000" w:rsidRPr="00000000">
        <w:rPr>
          <w:rFonts w:ascii="Arial" w:cs="Arial" w:eastAsia="Arial" w:hAnsi="Arial"/>
          <w:color w:val="000000"/>
          <w:rtl w:val="0"/>
        </w:rPr>
        <w:t xml:space="preserve"> </w:t>
      </w:r>
    </w:p>
    <w:p w:rsidR="00000000" w:rsidDel="00000000" w:rsidP="00000000" w:rsidRDefault="00000000" w:rsidRPr="00000000" w14:paraId="0000000D">
      <w:pPr>
        <w:shd w:fill="ffffff" w:val="clear"/>
        <w:spacing w:after="0" w:line="276" w:lineRule="auto"/>
        <w:jc w:val="both"/>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0E">
      <w:pPr>
        <w:shd w:fill="ffffff" w:val="clear"/>
        <w:spacing w:after="0" w:line="36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0F">
      <w:pPr>
        <w:shd w:fill="ffffff" w:val="clear"/>
        <w:spacing w:after="0" w:line="480"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Features &amp; Benefits</w:t>
      </w:r>
    </w:p>
    <w:p w:rsidR="00000000" w:rsidDel="00000000" w:rsidP="00000000" w:rsidRDefault="00000000" w:rsidRPr="00000000" w14:paraId="0000001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hd w:fill="auto" w:val="clear"/>
          <w:vertAlign w:val="baseline"/>
        </w:rPr>
      </w:pPr>
      <w:r w:rsidDel="00000000" w:rsidR="00000000" w:rsidRPr="00000000">
        <w:rPr>
          <w:rFonts w:ascii="Arial" w:cs="Arial" w:eastAsia="Arial" w:hAnsi="Arial"/>
          <w:b w:val="0"/>
          <w:i w:val="0"/>
          <w:smallCaps w:val="0"/>
          <w:strike w:val="0"/>
          <w:color w:val="000000"/>
          <w:u w:val="none"/>
          <w:shd w:fill="auto" w:val="clear"/>
          <w:vertAlign w:val="baseline"/>
          <w:rtl w:val="0"/>
        </w:rPr>
        <w:t xml:space="preserve">Well-balanced static and dynamic friction coefficients</w:t>
      </w:r>
    </w:p>
    <w:p w:rsidR="00000000" w:rsidDel="00000000" w:rsidP="00000000" w:rsidRDefault="00000000" w:rsidRPr="00000000" w14:paraId="0000001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hd w:fill="auto" w:val="clear"/>
          <w:vertAlign w:val="baseline"/>
        </w:rPr>
      </w:pPr>
      <w:r w:rsidDel="00000000" w:rsidR="00000000" w:rsidRPr="00000000">
        <w:rPr>
          <w:rFonts w:ascii="Arial" w:cs="Arial" w:eastAsia="Arial" w:hAnsi="Arial"/>
          <w:b w:val="0"/>
          <w:i w:val="0"/>
          <w:smallCaps w:val="0"/>
          <w:strike w:val="0"/>
          <w:color w:val="000000"/>
          <w:u w:val="none"/>
          <w:shd w:fill="auto" w:val="clear"/>
          <w:vertAlign w:val="baseline"/>
          <w:rtl w:val="0"/>
        </w:rPr>
        <w:t xml:space="preserve">Exceptional foam control and protection</w:t>
      </w:r>
    </w:p>
    <w:p w:rsidR="00000000" w:rsidDel="00000000" w:rsidP="00000000" w:rsidRDefault="00000000" w:rsidRPr="00000000" w14:paraId="0000001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hd w:fill="auto" w:val="clear"/>
          <w:vertAlign w:val="baseline"/>
        </w:rPr>
      </w:pPr>
      <w:r w:rsidDel="00000000" w:rsidR="00000000" w:rsidRPr="00000000">
        <w:rPr>
          <w:rFonts w:ascii="Arial" w:cs="Arial" w:eastAsia="Arial" w:hAnsi="Arial"/>
          <w:b w:val="0"/>
          <w:i w:val="0"/>
          <w:smallCaps w:val="0"/>
          <w:strike w:val="0"/>
          <w:color w:val="000000"/>
          <w:u w:val="none"/>
          <w:shd w:fill="auto" w:val="clear"/>
          <w:vertAlign w:val="baseline"/>
          <w:rtl w:val="0"/>
        </w:rPr>
        <w:t xml:space="preserve">Superior stability in thermal and oxidation</w:t>
      </w:r>
    </w:p>
    <w:p w:rsidR="00000000" w:rsidDel="00000000" w:rsidP="00000000" w:rsidRDefault="00000000" w:rsidRPr="00000000" w14:paraId="0000001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hd w:fill="auto" w:val="clear"/>
          <w:vertAlign w:val="baseline"/>
        </w:rPr>
      </w:pPr>
      <w:r w:rsidDel="00000000" w:rsidR="00000000" w:rsidRPr="00000000">
        <w:rPr>
          <w:rFonts w:ascii="Arial" w:cs="Arial" w:eastAsia="Arial" w:hAnsi="Arial"/>
          <w:b w:val="0"/>
          <w:i w:val="0"/>
          <w:smallCaps w:val="0"/>
          <w:strike w:val="0"/>
          <w:color w:val="000000"/>
          <w:u w:val="none"/>
          <w:shd w:fill="auto" w:val="clear"/>
          <w:vertAlign w:val="baseline"/>
          <w:rtl w:val="0"/>
        </w:rPr>
        <w:t xml:space="preserve">Optimized retention of clutch-friction and control over slippage</w:t>
      </w:r>
    </w:p>
    <w:p w:rsidR="00000000" w:rsidDel="00000000" w:rsidP="00000000" w:rsidRDefault="00000000" w:rsidRPr="00000000" w14:paraId="0000001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hd w:fill="auto" w:val="clear"/>
          <w:vertAlign w:val="baseline"/>
        </w:rPr>
      </w:pPr>
      <w:r w:rsidDel="00000000" w:rsidR="00000000" w:rsidRPr="00000000">
        <w:rPr>
          <w:rFonts w:ascii="Arial" w:cs="Arial" w:eastAsia="Arial" w:hAnsi="Arial"/>
          <w:b w:val="0"/>
          <w:i w:val="0"/>
          <w:smallCaps w:val="0"/>
          <w:strike w:val="0"/>
          <w:color w:val="000000"/>
          <w:u w:val="none"/>
          <w:shd w:fill="auto" w:val="clear"/>
          <w:vertAlign w:val="baseline"/>
          <w:rtl w:val="0"/>
        </w:rPr>
        <w:t xml:space="preserve">Outstanding stability for hydraulic oil and protection against high-pressure pump wear</w:t>
      </w:r>
    </w:p>
    <w:p w:rsidR="00000000" w:rsidDel="00000000" w:rsidP="00000000" w:rsidRDefault="00000000" w:rsidRPr="00000000" w14:paraId="0000001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hd w:fill="auto" w:val="clear"/>
          <w:vertAlign w:val="baseline"/>
        </w:rPr>
      </w:pPr>
      <w:r w:rsidDel="00000000" w:rsidR="00000000" w:rsidRPr="00000000">
        <w:rPr>
          <w:rFonts w:ascii="Arial" w:cs="Arial" w:eastAsia="Arial" w:hAnsi="Arial"/>
          <w:b w:val="0"/>
          <w:i w:val="0"/>
          <w:smallCaps w:val="0"/>
          <w:strike w:val="0"/>
          <w:color w:val="000000"/>
          <w:u w:val="none"/>
          <w:shd w:fill="auto" w:val="clear"/>
          <w:vertAlign w:val="baseline"/>
          <w:rtl w:val="0"/>
        </w:rPr>
        <w:t xml:space="preserve">Remarkable performance in low-temperature fluid flow</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36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Fonts w:ascii="Arial" w:cs="Arial" w:eastAsia="Arial" w:hAnsi="Arial"/>
          <w:b w:val="1"/>
          <w:i w:val="0"/>
          <w:smallCaps w:val="0"/>
          <w:strike w:val="0"/>
          <w:color w:val="c00000"/>
          <w:sz w:val="22"/>
          <w:szCs w:val="22"/>
          <w:u w:val="none"/>
          <w:shd w:fill="auto" w:val="clear"/>
          <w:vertAlign w:val="baseline"/>
          <w:rtl w:val="0"/>
        </w:rPr>
        <w:t xml:space="preserve">Typical Properties</w:t>
      </w:r>
    </w:p>
    <w:tbl>
      <w:tblPr>
        <w:tblStyle w:val="Table1"/>
        <w:tblW w:w="9760.0" w:type="dxa"/>
        <w:jc w:val="left"/>
        <w:tblLayout w:type="fixed"/>
        <w:tblLook w:val="0400"/>
      </w:tblPr>
      <w:tblGrid>
        <w:gridCol w:w="3220"/>
        <w:gridCol w:w="2180"/>
        <w:gridCol w:w="2180"/>
        <w:gridCol w:w="2180"/>
        <w:tblGridChange w:id="0">
          <w:tblGrid>
            <w:gridCol w:w="3220"/>
            <w:gridCol w:w="2180"/>
            <w:gridCol w:w="2180"/>
            <w:gridCol w:w="2180"/>
          </w:tblGrid>
        </w:tblGridChange>
      </w:tblGrid>
      <w:tr>
        <w:trPr>
          <w:cantSplit w:val="0"/>
          <w:trHeight w:val="315" w:hRule="atLeast"/>
          <w:tblHeader w:val="0"/>
        </w:trPr>
        <w:tc>
          <w:tcPr>
            <w:tcBorders>
              <w:top w:color="000000" w:space="0" w:sz="4" w:val="single"/>
              <w:left w:color="000000" w:space="0" w:sz="4" w:val="single"/>
              <w:bottom w:color="000000" w:space="0" w:sz="4" w:val="single"/>
              <w:right w:color="000000" w:space="0" w:sz="4" w:val="single"/>
            </w:tcBorders>
            <w:shd w:fill="f2f2f2" w:val="clear"/>
            <w:vAlign w:val="center"/>
          </w:tcPr>
          <w:p w:rsidR="00000000" w:rsidDel="00000000" w:rsidP="00000000" w:rsidRDefault="00000000" w:rsidRPr="00000000" w14:paraId="00000021">
            <w:pPr>
              <w:spacing w:after="0" w:line="240" w:lineRule="auto"/>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Property</w:t>
            </w:r>
          </w:p>
        </w:tc>
        <w:tc>
          <w:tcPr>
            <w:tcBorders>
              <w:top w:color="000000" w:space="0" w:sz="4" w:val="single"/>
              <w:left w:color="000000" w:space="0" w:sz="0" w:val="nil"/>
              <w:bottom w:color="000000" w:space="0" w:sz="4" w:val="single"/>
              <w:right w:color="000000" w:space="0" w:sz="4" w:val="single"/>
            </w:tcBorders>
            <w:shd w:fill="f2f2f2" w:val="clear"/>
            <w:vAlign w:val="center"/>
          </w:tcPr>
          <w:p w:rsidR="00000000" w:rsidDel="00000000" w:rsidP="00000000" w:rsidRDefault="00000000" w:rsidRPr="00000000" w14:paraId="00000022">
            <w:pPr>
              <w:spacing w:after="0" w:line="240" w:lineRule="auto"/>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Unit</w:t>
            </w:r>
          </w:p>
        </w:tc>
        <w:tc>
          <w:tcPr>
            <w:tcBorders>
              <w:top w:color="000000" w:space="0" w:sz="4" w:val="single"/>
              <w:left w:color="000000" w:space="0" w:sz="0" w:val="nil"/>
              <w:bottom w:color="000000" w:space="0" w:sz="4" w:val="single"/>
              <w:right w:color="000000" w:space="0" w:sz="4" w:val="single"/>
            </w:tcBorders>
            <w:shd w:fill="f2f2f2" w:val="clear"/>
            <w:vAlign w:val="center"/>
          </w:tcPr>
          <w:p w:rsidR="00000000" w:rsidDel="00000000" w:rsidP="00000000" w:rsidRDefault="00000000" w:rsidRPr="00000000" w14:paraId="00000023">
            <w:pPr>
              <w:spacing w:after="0" w:line="240" w:lineRule="auto"/>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Test method</w:t>
            </w:r>
          </w:p>
        </w:tc>
        <w:tc>
          <w:tcPr>
            <w:tcBorders>
              <w:top w:color="000000" w:space="0" w:sz="4" w:val="single"/>
              <w:left w:color="000000" w:space="0" w:sz="0" w:val="nil"/>
              <w:bottom w:color="000000" w:space="0" w:sz="4" w:val="single"/>
              <w:right w:color="000000" w:space="0" w:sz="4" w:val="single"/>
            </w:tcBorders>
            <w:shd w:fill="f2f2f2" w:val="clear"/>
            <w:vAlign w:val="center"/>
          </w:tcPr>
          <w:p w:rsidR="00000000" w:rsidDel="00000000" w:rsidP="00000000" w:rsidRDefault="00000000" w:rsidRPr="00000000" w14:paraId="00000024">
            <w:pPr>
              <w:spacing w:after="0" w:line="240" w:lineRule="auto"/>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Typical value</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25">
            <w:pPr>
              <w:spacing w:after="0" w:line="240"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Density at</w:t>
            </w:r>
            <w:r w:rsidDel="00000000" w:rsidR="00000000" w:rsidRPr="00000000">
              <w:rPr>
                <w:rFonts w:ascii="Arial" w:cs="Arial" w:eastAsia="Arial" w:hAnsi="Arial"/>
                <w:sz w:val="20"/>
                <w:szCs w:val="20"/>
                <w:rtl w:val="0"/>
              </w:rPr>
              <w:t xml:space="preserve"> 20</w:t>
            </w:r>
            <w:r w:rsidDel="00000000" w:rsidR="00000000" w:rsidRPr="00000000">
              <w:rPr>
                <w:rFonts w:ascii="Arial" w:cs="Arial" w:eastAsia="Arial" w:hAnsi="Arial"/>
                <w:color w:val="000000"/>
                <w:sz w:val="20"/>
                <w:szCs w:val="20"/>
                <w:rtl w:val="0"/>
              </w:rPr>
              <w:t xml:space="preserve">°C</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6">
            <w:pPr>
              <w:spacing w:after="0" w:line="240" w:lineRule="auto"/>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g/cm</w:t>
            </w:r>
            <w:r w:rsidDel="00000000" w:rsidR="00000000" w:rsidRPr="00000000">
              <w:rPr>
                <w:rFonts w:ascii="Arial" w:cs="Arial" w:eastAsia="Arial" w:hAnsi="Arial"/>
                <w:color w:val="000000"/>
                <w:sz w:val="20"/>
                <w:szCs w:val="20"/>
                <w:vertAlign w:val="superscript"/>
                <w:rtl w:val="0"/>
              </w:rPr>
              <w:t xml:space="preserve">3</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7">
            <w:pPr>
              <w:spacing w:after="0" w:line="240" w:lineRule="auto"/>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ASTM D 4052</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8">
            <w:pPr>
              <w:spacing w:after="0" w:line="240" w:lineRule="auto"/>
              <w:jc w:val="center"/>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0.872</w:t>
            </w:r>
            <w:r w:rsidDel="00000000" w:rsidR="00000000" w:rsidRPr="00000000">
              <w:rPr>
                <w:rFonts w:ascii="Arial" w:cs="Arial" w:eastAsia="Arial" w:hAnsi="Arial"/>
                <w:color w:val="000000"/>
                <w:sz w:val="20"/>
                <w:szCs w:val="20"/>
                <w:rtl w:val="0"/>
              </w:rPr>
              <w:t xml:space="preserve"> </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29">
            <w:pPr>
              <w:spacing w:after="0" w:line="240"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Kinematic Viscosity at 100°C</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A">
            <w:pPr>
              <w:spacing w:after="0" w:line="240" w:lineRule="auto"/>
              <w:jc w:val="center"/>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cst</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B">
            <w:pPr>
              <w:spacing w:after="0" w:line="240" w:lineRule="auto"/>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ASTM D 445</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C">
            <w:pPr>
              <w:spacing w:after="0" w:line="240" w:lineRule="auto"/>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6.5</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2D">
            <w:pPr>
              <w:spacing w:after="0" w:line="240"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Viscosity Index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E">
            <w:pPr>
              <w:spacing w:after="0" w:line="240" w:lineRule="auto"/>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F">
            <w:pPr>
              <w:spacing w:after="0" w:line="240" w:lineRule="auto"/>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ASTM D 2270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0">
            <w:pPr>
              <w:spacing w:after="0" w:line="240" w:lineRule="auto"/>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105</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31">
            <w:pPr>
              <w:spacing w:after="0" w:line="240"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Flash Point (COC)</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2">
            <w:pPr>
              <w:spacing w:after="0" w:line="240" w:lineRule="auto"/>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°C</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3">
            <w:pPr>
              <w:spacing w:after="0" w:line="240" w:lineRule="auto"/>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ASTM D92</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4">
            <w:pPr>
              <w:spacing w:after="0" w:line="240" w:lineRule="auto"/>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220</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35">
            <w:pPr>
              <w:spacing w:after="0" w:line="240"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Pour Point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6">
            <w:pPr>
              <w:spacing w:after="0" w:line="240" w:lineRule="auto"/>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°C</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7">
            <w:pPr>
              <w:spacing w:after="0" w:line="240" w:lineRule="auto"/>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ASTM D97</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8">
            <w:pPr>
              <w:spacing w:after="0" w:line="240" w:lineRule="auto"/>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-39</w:t>
            </w:r>
          </w:p>
        </w:tc>
      </w:tr>
      <w:tr>
        <w:trPr>
          <w:cantSplit w:val="0"/>
          <w:trHeight w:val="285"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39">
            <w:pPr>
              <w:spacing w:after="0" w:line="240" w:lineRule="auto"/>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Brookfield Viscosity at -35°C</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A">
            <w:pPr>
              <w:spacing w:after="0" w:line="240" w:lineRule="auto"/>
              <w:jc w:val="center"/>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cP</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B">
            <w:pPr>
              <w:spacing w:after="0" w:line="240" w:lineRule="auto"/>
              <w:jc w:val="center"/>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ASTM D 2983</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C">
            <w:pPr>
              <w:spacing w:after="0" w:line="240" w:lineRule="auto"/>
              <w:jc w:val="center"/>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35 000</w:t>
            </w:r>
            <w:r w:rsidDel="00000000" w:rsidR="00000000" w:rsidRPr="00000000">
              <w:rPr>
                <w:rtl w:val="0"/>
              </w:rPr>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3D">
            <w:pPr>
              <w:spacing w:after="0" w:line="240" w:lineRule="auto"/>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Copper Strip Corrosion </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E">
            <w:pPr>
              <w:spacing w:after="0" w:line="240" w:lineRule="auto"/>
              <w:jc w:val="center"/>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F">
            <w:pPr>
              <w:spacing w:after="0" w:line="240" w:lineRule="auto"/>
              <w:jc w:val="center"/>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ASTM D 130</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40">
            <w:pPr>
              <w:spacing w:after="0" w:line="240" w:lineRule="auto"/>
              <w:jc w:val="center"/>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1a</w:t>
            </w:r>
            <w:r w:rsidDel="00000000" w:rsidR="00000000" w:rsidRPr="00000000">
              <w:rPr>
                <w:rtl w:val="0"/>
              </w:rPr>
            </w:r>
          </w:p>
        </w:tc>
      </w:tr>
    </w:tbl>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Typical property characteristics are based on current production. Whilst future production will conform to Aminol</w:t>
      </w:r>
      <w:r w:rsidDel="00000000" w:rsidR="00000000" w:rsidRPr="00000000">
        <w:rPr>
          <w:rFonts w:ascii="Arial" w:cs="Arial" w:eastAsia="Arial" w:hAnsi="Arial"/>
          <w:b w:val="0"/>
          <w:i w:val="0"/>
          <w:smallCaps w:val="0"/>
          <w:strike w:val="0"/>
          <w:color w:val="212121"/>
          <w:sz w:val="20"/>
          <w:szCs w:val="20"/>
          <w:highlight w:val="white"/>
          <w:u w:val="none"/>
          <w:vertAlign w:val="superscript"/>
          <w:rtl w:val="0"/>
        </w:rPr>
        <w:t xml:space="preserve">™</w:t>
      </w:r>
      <w:r w:rsidDel="00000000" w:rsidR="00000000" w:rsidRPr="00000000">
        <w:rPr>
          <w:rFonts w:ascii="Arial" w:cs="Arial" w:eastAsia="Arial" w:hAnsi="Arial"/>
          <w:b w:val="0"/>
          <w:i w:val="0"/>
          <w:smallCaps w:val="0"/>
          <w:strike w:val="0"/>
          <w:color w:val="000000"/>
          <w:sz w:val="18"/>
          <w:szCs w:val="18"/>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specifications, variations in these characteristics may occur.</w:t>
      </w:r>
    </w:p>
    <w:p w:rsidR="00000000" w:rsidDel="00000000" w:rsidP="00000000" w:rsidRDefault="00000000" w:rsidRPr="00000000" w14:paraId="00000042">
      <w:pPr>
        <w:shd w:fill="ffffff" w:val="clear"/>
        <w:spacing w:after="0" w:line="480"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Performance claims </w:t>
      </w:r>
    </w:p>
    <w:p w:rsidR="00000000" w:rsidDel="00000000" w:rsidP="00000000" w:rsidRDefault="00000000" w:rsidRPr="00000000" w14:paraId="0000004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API</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CF</w:t>
      </w:r>
    </w:p>
    <w:p w:rsidR="00000000" w:rsidDel="00000000" w:rsidP="00000000" w:rsidRDefault="00000000" w:rsidRPr="00000000" w14:paraId="0000004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API MT-1</w:t>
      </w:r>
    </w:p>
    <w:p w:rsidR="00000000" w:rsidDel="00000000" w:rsidP="00000000" w:rsidRDefault="00000000" w:rsidRPr="00000000" w14:paraId="0000004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CAT TO-4 / TO-4M</w:t>
      </w:r>
    </w:p>
    <w:p w:rsidR="00000000" w:rsidDel="00000000" w:rsidP="00000000" w:rsidRDefault="00000000" w:rsidRPr="00000000" w14:paraId="0000004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Allison C4</w:t>
      </w:r>
    </w:p>
    <w:p w:rsidR="00000000" w:rsidDel="00000000" w:rsidP="00000000" w:rsidRDefault="00000000" w:rsidRPr="00000000" w14:paraId="0000004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ZF TE-ML-03C</w:t>
      </w:r>
    </w:p>
    <w:p w:rsidR="00000000" w:rsidDel="00000000" w:rsidP="00000000" w:rsidRDefault="00000000" w:rsidRPr="00000000" w14:paraId="0000004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Komatsu KES 07.868.1</w:t>
      </w:r>
    </w:p>
    <w:p w:rsidR="00000000" w:rsidDel="00000000" w:rsidP="00000000" w:rsidRDefault="00000000" w:rsidRPr="00000000" w14:paraId="0000004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Komatsu Dresser</w:t>
      </w:r>
    </w:p>
    <w:p w:rsidR="00000000" w:rsidDel="00000000" w:rsidP="00000000" w:rsidRDefault="00000000" w:rsidRPr="00000000" w14:paraId="0000004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Dana Powershift</w:t>
      </w:r>
    </w:p>
    <w:p w:rsidR="00000000" w:rsidDel="00000000" w:rsidP="00000000" w:rsidRDefault="00000000" w:rsidRPr="00000000" w14:paraId="0000004B">
      <w:pPr>
        <w:shd w:fill="ffffff" w:val="clear"/>
        <w:spacing w:after="0" w:line="276" w:lineRule="auto"/>
        <w:ind w:left="360" w:firstLine="0"/>
        <w:rPr>
          <w:rFonts w:ascii="Arial" w:cs="Arial" w:eastAsia="Arial" w:hAnsi="Arial"/>
        </w:rPr>
      </w:pPr>
      <w:r w:rsidDel="00000000" w:rsidR="00000000" w:rsidRPr="00000000">
        <w:rPr>
          <w:rtl w:val="0"/>
        </w:rPr>
      </w:r>
    </w:p>
    <w:p w:rsidR="00000000" w:rsidDel="00000000" w:rsidP="00000000" w:rsidRDefault="00000000" w:rsidRPr="00000000" w14:paraId="0000004C">
      <w:pPr>
        <w:numPr>
          <w:ilvl w:val="0"/>
          <w:numId w:val="1"/>
        </w:numPr>
        <w:shd w:fill="ffffff" w:val="clear"/>
        <w:spacing w:after="0" w:line="276" w:lineRule="auto"/>
        <w:ind w:left="360"/>
        <w:rPr>
          <w:rFonts w:ascii="Arial" w:cs="Arial" w:eastAsia="Arial" w:hAnsi="Arial"/>
          <w:color w:val="ff0000"/>
        </w:rPr>
      </w:pPr>
      <w:r w:rsidDel="00000000" w:rsidR="00000000" w:rsidRPr="00000000">
        <w:rPr>
          <w:rFonts w:ascii="Arial" w:cs="Arial" w:eastAsia="Arial" w:hAnsi="Arial"/>
          <w:color w:val="ff0000"/>
          <w:rtl w:val="0"/>
        </w:rPr>
        <w:t xml:space="preserve">CAT TO-4 </w:t>
      </w:r>
    </w:p>
    <w:p w:rsidR="00000000" w:rsidDel="00000000" w:rsidP="00000000" w:rsidRDefault="00000000" w:rsidRPr="00000000" w14:paraId="0000004D">
      <w:pPr>
        <w:numPr>
          <w:ilvl w:val="0"/>
          <w:numId w:val="1"/>
        </w:numPr>
        <w:shd w:fill="ffffff" w:val="clear"/>
        <w:spacing w:after="0" w:line="276" w:lineRule="auto"/>
        <w:ind w:left="360"/>
        <w:rPr>
          <w:rFonts w:ascii="Arial" w:cs="Arial" w:eastAsia="Arial" w:hAnsi="Arial"/>
          <w:color w:val="ff0000"/>
        </w:rPr>
      </w:pPr>
      <w:r w:rsidDel="00000000" w:rsidR="00000000" w:rsidRPr="00000000">
        <w:rPr>
          <w:rFonts w:ascii="Arial" w:cs="Arial" w:eastAsia="Arial" w:hAnsi="Arial"/>
          <w:color w:val="ff0000"/>
          <w:rtl w:val="0"/>
        </w:rPr>
        <w:t xml:space="preserve">API MT-1</w:t>
      </w:r>
    </w:p>
    <w:p w:rsidR="00000000" w:rsidDel="00000000" w:rsidP="00000000" w:rsidRDefault="00000000" w:rsidRPr="00000000" w14:paraId="0000004E">
      <w:pPr>
        <w:numPr>
          <w:ilvl w:val="0"/>
          <w:numId w:val="1"/>
        </w:numPr>
        <w:shd w:fill="ffffff" w:val="clear"/>
        <w:spacing w:after="0" w:line="276" w:lineRule="auto"/>
        <w:ind w:left="360"/>
        <w:rPr>
          <w:rFonts w:ascii="Arial" w:cs="Arial" w:eastAsia="Arial" w:hAnsi="Arial"/>
          <w:color w:val="ff0000"/>
        </w:rPr>
      </w:pPr>
      <w:r w:rsidDel="00000000" w:rsidR="00000000" w:rsidRPr="00000000">
        <w:rPr>
          <w:rFonts w:ascii="Arial" w:cs="Arial" w:eastAsia="Arial" w:hAnsi="Arial"/>
          <w:color w:val="ff0000"/>
          <w:rtl w:val="0"/>
        </w:rPr>
        <w:t xml:space="preserve">API</w:t>
      </w:r>
      <w:r w:rsidDel="00000000" w:rsidR="00000000" w:rsidRPr="00000000">
        <w:rPr>
          <w:color w:val="ff0000"/>
          <w:rtl w:val="0"/>
        </w:rPr>
        <w:t xml:space="preserve"> </w:t>
      </w:r>
      <w:r w:rsidDel="00000000" w:rsidR="00000000" w:rsidRPr="00000000">
        <w:rPr>
          <w:rFonts w:ascii="Arial" w:cs="Arial" w:eastAsia="Arial" w:hAnsi="Arial"/>
          <w:color w:val="ff0000"/>
          <w:rtl w:val="0"/>
        </w:rPr>
        <w:t xml:space="preserve">CF-2/CF</w:t>
      </w:r>
    </w:p>
    <w:p w:rsidR="00000000" w:rsidDel="00000000" w:rsidP="00000000" w:rsidRDefault="00000000" w:rsidRPr="00000000" w14:paraId="0000004F">
      <w:pPr>
        <w:numPr>
          <w:ilvl w:val="0"/>
          <w:numId w:val="1"/>
        </w:numPr>
        <w:shd w:fill="ffffff" w:val="clear"/>
        <w:spacing w:after="0" w:line="276" w:lineRule="auto"/>
        <w:ind w:left="360"/>
        <w:rPr>
          <w:rFonts w:ascii="Arial" w:cs="Arial" w:eastAsia="Arial" w:hAnsi="Arial"/>
          <w:color w:val="ff0000"/>
        </w:rPr>
      </w:pPr>
      <w:r w:rsidDel="00000000" w:rsidR="00000000" w:rsidRPr="00000000">
        <w:rPr>
          <w:rFonts w:ascii="Arial" w:cs="Arial" w:eastAsia="Arial" w:hAnsi="Arial"/>
          <w:color w:val="ff0000"/>
          <w:rtl w:val="0"/>
        </w:rPr>
        <w:t xml:space="preserve">Allison C4</w:t>
      </w:r>
    </w:p>
    <w:p w:rsidR="00000000" w:rsidDel="00000000" w:rsidP="00000000" w:rsidRDefault="00000000" w:rsidRPr="00000000" w14:paraId="00000050">
      <w:pPr>
        <w:numPr>
          <w:ilvl w:val="0"/>
          <w:numId w:val="1"/>
        </w:numPr>
        <w:shd w:fill="ffffff" w:val="clear"/>
        <w:spacing w:after="0" w:line="276" w:lineRule="auto"/>
        <w:ind w:left="360"/>
        <w:rPr>
          <w:rFonts w:ascii="Arial" w:cs="Arial" w:eastAsia="Arial" w:hAnsi="Arial"/>
          <w:color w:val="ff0000"/>
        </w:rPr>
      </w:pPr>
      <w:r w:rsidDel="00000000" w:rsidR="00000000" w:rsidRPr="00000000">
        <w:rPr>
          <w:rFonts w:ascii="Arial" w:cs="Arial" w:eastAsia="Arial" w:hAnsi="Arial"/>
          <w:color w:val="ff0000"/>
          <w:rtl w:val="0"/>
        </w:rPr>
        <w:t xml:space="preserve">ZF TE-ML-03C/07F</w:t>
      </w:r>
    </w:p>
    <w:p w:rsidR="00000000" w:rsidDel="00000000" w:rsidP="00000000" w:rsidRDefault="00000000" w:rsidRPr="00000000" w14:paraId="00000051">
      <w:pPr>
        <w:numPr>
          <w:ilvl w:val="0"/>
          <w:numId w:val="1"/>
        </w:numPr>
        <w:shd w:fill="ffffff" w:val="clear"/>
        <w:spacing w:after="0" w:line="276" w:lineRule="auto"/>
        <w:ind w:left="360"/>
        <w:rPr>
          <w:rFonts w:ascii="Arial" w:cs="Arial" w:eastAsia="Arial" w:hAnsi="Arial"/>
          <w:color w:val="ff0000"/>
        </w:rPr>
      </w:pPr>
      <w:r w:rsidDel="00000000" w:rsidR="00000000" w:rsidRPr="00000000">
        <w:rPr>
          <w:rFonts w:ascii="Arial" w:cs="Arial" w:eastAsia="Arial" w:hAnsi="Arial"/>
          <w:color w:val="ff0000"/>
          <w:rtl w:val="0"/>
        </w:rPr>
        <w:t xml:space="preserve">Komatsu KES 07.868.1</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Fonts w:ascii="Arial" w:cs="Arial" w:eastAsia="Arial" w:hAnsi="Arial"/>
          <w:b w:val="1"/>
          <w:i w:val="0"/>
          <w:smallCaps w:val="0"/>
          <w:strike w:val="0"/>
          <w:color w:val="c00000"/>
          <w:sz w:val="22"/>
          <w:szCs w:val="22"/>
          <w:u w:val="none"/>
          <w:shd w:fill="auto" w:val="clear"/>
          <w:vertAlign w:val="baseline"/>
          <w:rtl w:val="0"/>
        </w:rPr>
        <w:t xml:space="preserve">Health, Safety &amp; Environment</w:t>
      </w:r>
    </w:p>
    <w:p w:rsidR="00000000" w:rsidDel="00000000" w:rsidP="00000000" w:rsidRDefault="00000000" w:rsidRPr="00000000" w14:paraId="0000005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360" w:lineRule="auto"/>
        <w:ind w:left="426" w:right="0" w:hanging="36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Health and Safety </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426"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This product is unlikely to present any significant health or safety hazard when properly used in the recommended application, and good standards of industrial and personal hygiene are maintained. </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426"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426" w:right="0" w:firstLine="0"/>
        <w:jc w:val="both"/>
        <w:rPr>
          <w:rFonts w:ascii="Arial" w:cs="Arial" w:eastAsia="Arial" w:hAnsi="Arial"/>
          <w:color w:val="0070c0"/>
          <w:sz w:val="20"/>
          <w:szCs w:val="20"/>
          <w:u w:val="singl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For further guidance on Product Health &amp; Safety refer to the appropriate Safety Data Sheet which can be obtained upon request or through our website: </w:t>
      </w:r>
      <w:hyperlink r:id="rId7">
        <w:r w:rsidDel="00000000" w:rsidR="00000000" w:rsidRPr="00000000">
          <w:rPr>
            <w:rFonts w:ascii="Arial" w:cs="Arial" w:eastAsia="Arial" w:hAnsi="Arial"/>
            <w:b w:val="0"/>
            <w:i w:val="0"/>
            <w:smallCaps w:val="0"/>
            <w:strike w:val="0"/>
            <w:color w:val="0563c1"/>
            <w:sz w:val="20"/>
            <w:szCs w:val="20"/>
            <w:u w:val="single"/>
            <w:shd w:fill="auto" w:val="clear"/>
            <w:vertAlign w:val="baseline"/>
            <w:rtl w:val="0"/>
          </w:rPr>
          <w:t xml:space="preserve">www.aminol.az</w:t>
        </w:r>
      </w:hyperlink>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426" w:right="0" w:firstLine="0"/>
        <w:jc w:val="both"/>
        <w:rPr>
          <w:rFonts w:ascii="Arial" w:cs="Arial" w:eastAsia="Arial" w:hAnsi="Arial"/>
          <w:color w:val="0070c0"/>
          <w:sz w:val="20"/>
          <w:szCs w:val="20"/>
          <w:u w:val="single"/>
        </w:rPr>
      </w:pP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426" w:right="0" w:firstLine="0"/>
        <w:jc w:val="both"/>
        <w:rPr>
          <w:rFonts w:ascii="Arial" w:cs="Arial" w:eastAsia="Arial" w:hAnsi="Arial"/>
          <w:color w:val="0070c0"/>
          <w:sz w:val="20"/>
          <w:szCs w:val="20"/>
          <w:u w:val="single"/>
        </w:rPr>
      </w:pP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426"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426" w:right="0" w:hanging="36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Protect the Environment </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426"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Take used oil to an authorized collection point. Do not discharge into drains, soil or water.</w:t>
      </w: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sectPr>
          <w:headerReference r:id="rId8" w:type="default"/>
          <w:headerReference r:id="rId9" w:type="first"/>
          <w:headerReference r:id="rId10" w:type="even"/>
          <w:footerReference r:id="rId11" w:type="default"/>
          <w:footerReference r:id="rId12" w:type="first"/>
          <w:footerReference r:id="rId13" w:type="even"/>
          <w:pgSz w:h="15840" w:w="12240" w:orient="portrait"/>
          <w:pgMar w:bottom="1418" w:top="1440" w:left="1440" w:right="1440" w:header="708" w:footer="441"/>
          <w:pgNumType w:start="1"/>
        </w:sectPr>
      </w:pPr>
      <w:r w:rsidDel="00000000" w:rsidR="00000000" w:rsidRPr="00000000">
        <w:rPr>
          <w:rFonts w:ascii="Arial" w:cs="Arial" w:eastAsia="Arial" w:hAnsi="Arial"/>
          <w:b w:val="1"/>
          <w:i w:val="0"/>
          <w:smallCaps w:val="0"/>
          <w:strike w:val="0"/>
          <w:color w:val="c00000"/>
          <w:sz w:val="22"/>
          <w:szCs w:val="22"/>
          <w:u w:val="none"/>
          <w:shd w:fill="auto" w:val="clear"/>
          <w:vertAlign w:val="baseline"/>
          <w:rtl w:val="0"/>
        </w:rPr>
        <w:t xml:space="preserve">Available pack sizes</w:t>
      </w:r>
    </w:p>
    <w:p w:rsidR="00000000" w:rsidDel="00000000" w:rsidP="00000000" w:rsidRDefault="00000000" w:rsidRPr="00000000" w14:paraId="0000005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20 L Canister plastic</w:t>
      </w:r>
    </w:p>
    <w:p w:rsidR="00000000" w:rsidDel="00000000" w:rsidP="00000000" w:rsidRDefault="00000000" w:rsidRPr="00000000" w14:paraId="0000006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200 L Drum sheet metal</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6"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sectPr>
          <w:type w:val="continuous"/>
          <w:pgSz w:h="15840" w:w="12240" w:orient="portrait"/>
          <w:pgMar w:bottom="1418" w:top="1440" w:left="1440" w:right="1440" w:header="708" w:footer="441"/>
          <w:cols w:equalWidth="0" w:num="2">
            <w:col w:space="708" w:w="4326"/>
            <w:col w:space="0" w:w="4326"/>
          </w:cols>
        </w:sectPr>
      </w:pP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Fonts w:ascii="Arial" w:cs="Arial" w:eastAsia="Arial" w:hAnsi="Arial"/>
          <w:b w:val="1"/>
          <w:i w:val="0"/>
          <w:smallCaps w:val="0"/>
          <w:strike w:val="0"/>
          <w:color w:val="c00000"/>
          <w:sz w:val="22"/>
          <w:szCs w:val="22"/>
          <w:u w:val="none"/>
          <w:shd w:fill="auto" w:val="clear"/>
          <w:vertAlign w:val="baseline"/>
          <w:rtl w:val="0"/>
        </w:rPr>
        <w:t xml:space="preserve">Storage</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We recommend to store all packages under cover. </w:t>
      </w:r>
    </w:p>
    <w:p w:rsidR="00000000" w:rsidDel="00000000" w:rsidP="00000000" w:rsidRDefault="00000000" w:rsidRPr="00000000" w14:paraId="0000006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426" w:right="0" w:hanging="36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Where outside storage is unavoidable drums should be laid horizontally to avoid the possible ingress of water and damage to drum markings.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06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Products should not be stored above 60 °C, exposed to hot sun or freezing conditions.</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6" w:lineRule="auto"/>
        <w:ind w:left="426"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9">
      <w:pPr>
        <w:jc w:val="both"/>
        <w:rPr>
          <w:rFonts w:ascii="Arial" w:cs="Arial" w:eastAsia="Arial" w:hAnsi="Arial"/>
          <w:color w:val="c00000"/>
        </w:rPr>
      </w:pPr>
      <w:r w:rsidDel="00000000" w:rsidR="00000000" w:rsidRPr="00000000">
        <w:rPr>
          <w:rFonts w:ascii="Arial" w:cs="Arial" w:eastAsia="Arial" w:hAnsi="Arial"/>
          <w:b w:val="1"/>
          <w:color w:val="c00000"/>
          <w:rtl w:val="0"/>
        </w:rPr>
        <w:t xml:space="preserve">Notes</w:t>
      </w:r>
      <w:r w:rsidDel="00000000" w:rsidR="00000000" w:rsidRPr="00000000">
        <w:rPr>
          <w:rtl w:val="0"/>
        </w:rPr>
      </w:r>
    </w:p>
    <w:p w:rsidR="00000000" w:rsidDel="00000000" w:rsidP="00000000" w:rsidRDefault="00000000" w:rsidRPr="00000000" w14:paraId="0000006A">
      <w:pP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This data sheet and the information it contains is believed to be accurate as of the date of printing. However, no warranty or representation, express or implied, is made as to its accuracy or completeness. Data provided is based on standard tests under laboratory conditions and is given as a guide only. Users are advised to ensure that they refer to the latest version of this data sheet. It is the responsibility of the user to 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sales specialists if you require any further information.</w:t>
      </w:r>
    </w:p>
    <w:p w:rsidR="00000000" w:rsidDel="00000000" w:rsidP="00000000" w:rsidRDefault="00000000" w:rsidRPr="00000000" w14:paraId="0000006B">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C">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D">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E">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F">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0">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1">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4361173</wp:posOffset>
            </wp:positionH>
            <wp:positionV relativeFrom="paragraph">
              <wp:posOffset>37465</wp:posOffset>
            </wp:positionV>
            <wp:extent cx="1582427" cy="990600"/>
            <wp:effectExtent b="0" l="0" r="0" t="0"/>
            <wp:wrapNone/>
            <wp:docPr id="19"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1582427" cy="990600"/>
                    </a:xfrm>
                    <a:prstGeom prst="rect"/>
                    <a:ln/>
                  </pic:spPr>
                </pic:pic>
              </a:graphicData>
            </a:graphic>
          </wp:anchor>
        </w:drawing>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2016-2022 | All rights reserved </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logos and trademarks used herein are properties owned by ALCO LLC.</w:t>
      </w:r>
    </w:p>
    <w:sectPr>
      <w:type w:val="continuous"/>
      <w:pgSz w:h="15840" w:w="12240" w:orient="portrait"/>
      <w:pgMar w:bottom="1418" w:top="1440" w:left="1440" w:right="1440" w:header="708" w:footer="44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ALCO LLC</w:t>
    </w:r>
    <w:r w:rsidDel="00000000" w:rsidR="00000000" w:rsidRPr="00000000">
      <w:drawing>
        <wp:anchor allowOverlap="1" behindDoc="0" distB="0" distT="0" distL="114300" distR="114300" hidden="0" layoutInCell="1" locked="0" relativeHeight="0" simplePos="0">
          <wp:simplePos x="0" y="0"/>
          <wp:positionH relativeFrom="column">
            <wp:posOffset>866775</wp:posOffset>
          </wp:positionH>
          <wp:positionV relativeFrom="paragraph">
            <wp:posOffset>140335</wp:posOffset>
          </wp:positionV>
          <wp:extent cx="133350" cy="133350"/>
          <wp:effectExtent b="0" l="0" r="0" t="0"/>
          <wp:wrapNone/>
          <wp:docPr descr="Marker" id="18" name="image1.png"/>
          <a:graphic>
            <a:graphicData uri="http://schemas.openxmlformats.org/drawingml/2006/picture">
              <pic:pic>
                <pic:nvPicPr>
                  <pic:cNvPr descr="Marker" id="0" name="image1.png"/>
                  <pic:cNvPicPr preferRelativeResize="0"/>
                </pic:nvPicPr>
                <pic:blipFill>
                  <a:blip r:embed="rId1"/>
                  <a:srcRect b="0" l="0" r="0" t="0"/>
                  <a:stretch>
                    <a:fillRect/>
                  </a:stretch>
                </pic:blipFill>
                <pic:spPr>
                  <a:xfrm>
                    <a:off x="0" y="0"/>
                    <a:ext cx="133350" cy="133350"/>
                  </a:xfrm>
                  <a:prstGeom prst="rect"/>
                  <a:ln/>
                </pic:spPr>
              </pic:pic>
            </a:graphicData>
          </a:graphic>
        </wp:anchor>
      </w:drawing>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Address: 3, Vali Mammadov st., Sabail dist., Baku, Azerbaijan, AZ1095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Page </w:t>
    </w:r>
    <w:r w:rsidDel="00000000" w:rsidR="00000000" w:rsidRPr="00000000">
      <w:rPr>
        <w:rFonts w:ascii="Arial" w:cs="Arial" w:eastAsia="Arial" w:hAnsi="Arial"/>
        <w:b w:val="1"/>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of </w:t>
    </w:r>
    <w:r w:rsidDel="00000000" w:rsidR="00000000" w:rsidRPr="00000000">
      <w:rPr>
        <w:rFonts w:ascii="Arial" w:cs="Arial" w:eastAsia="Arial" w:hAnsi="Arial"/>
        <w:b w:val="1"/>
        <w:i w:val="0"/>
        <w:smallCaps w:val="0"/>
        <w:strike w:val="0"/>
        <w:color w:val="000000"/>
        <w:sz w:val="18"/>
        <w:szCs w:val="18"/>
        <w:u w:val="none"/>
        <w:shd w:fill="auto" w:val="clear"/>
        <w:vertAlign w:val="baseline"/>
      </w:rPr>
      <w:fldChar w:fldCharType="begin"/>
      <w:instrText xml:space="preserve">NUMPAGES</w:instrText>
      <w:fldChar w:fldCharType="separate"/>
      <w:fldChar w:fldCharType="end"/>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-38099</wp:posOffset>
          </wp:positionH>
          <wp:positionV relativeFrom="paragraph">
            <wp:posOffset>147320</wp:posOffset>
          </wp:positionV>
          <wp:extent cx="114300" cy="114300"/>
          <wp:effectExtent b="0" l="0" r="0" t="0"/>
          <wp:wrapNone/>
          <wp:docPr descr="Open envelope" id="21" name="image4.png"/>
          <a:graphic>
            <a:graphicData uri="http://schemas.openxmlformats.org/drawingml/2006/picture">
              <pic:pic>
                <pic:nvPicPr>
                  <pic:cNvPr descr="Open envelope" id="0" name="image4.png"/>
                  <pic:cNvPicPr preferRelativeResize="0"/>
                </pic:nvPicPr>
                <pic:blipFill>
                  <a:blip r:embed="rId2"/>
                  <a:srcRect b="0" l="0" r="0" t="0"/>
                  <a:stretch>
                    <a:fillRect/>
                  </a:stretch>
                </pic:blipFill>
                <pic:spPr>
                  <a:xfrm>
                    <a:off x="0" y="0"/>
                    <a:ext cx="114300" cy="114300"/>
                  </a:xfrm>
                  <a:prstGeom prst="rect"/>
                  <a:ln/>
                </pic:spPr>
              </pic:pic>
            </a:graphicData>
          </a:graphic>
        </wp:anchor>
      </w:drawing>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Email: info@aminol.az                                                                                            </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4003003</wp:posOffset>
          </wp:positionH>
          <wp:positionV relativeFrom="paragraph">
            <wp:posOffset>4445</wp:posOffset>
          </wp:positionV>
          <wp:extent cx="1940597" cy="752475"/>
          <wp:effectExtent b="0" l="0" r="0" t="0"/>
          <wp:wrapNone/>
          <wp:docPr id="20"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1940597" cy="752475"/>
                  </a:xfrm>
                  <a:prstGeom prst="rect"/>
                  <a:ln/>
                </pic:spPr>
              </pic:pic>
            </a:graphicData>
          </a:graphic>
        </wp:anchor>
      </w:drawing>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Form No.: 002-EN</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Issue date:15.12.2022</w:t>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 w:val="left" w:leader="none" w:pos="269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PDS No.: AL/TF-P-0001/01</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2">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unhideWhenUsed w:val="1"/>
    <w:rsid w:val="00455531"/>
    <w:pPr>
      <w:spacing w:after="100" w:afterAutospacing="1" w:before="100" w:beforeAutospacing="1" w:line="240" w:lineRule="auto"/>
    </w:pPr>
    <w:rPr>
      <w:rFonts w:ascii="Times New Roman" w:cs="Times New Roman" w:eastAsia="Times New Roman" w:hAnsi="Times New Roman"/>
      <w:sz w:val="24"/>
      <w:szCs w:val="24"/>
    </w:rPr>
  </w:style>
  <w:style w:type="paragraph" w:styleId="ListParagraph">
    <w:name w:val="List Paragraph"/>
    <w:basedOn w:val="Normal"/>
    <w:uiPriority w:val="34"/>
    <w:qFormat w:val="1"/>
    <w:rsid w:val="00455531"/>
    <w:pPr>
      <w:ind w:left="720"/>
      <w:contextualSpacing w:val="1"/>
    </w:pPr>
  </w:style>
  <w:style w:type="table" w:styleId="TableGrid">
    <w:name w:val="Table Grid"/>
    <w:basedOn w:val="TableNormal"/>
    <w:uiPriority w:val="1"/>
    <w:rsid w:val="006A5F1C"/>
    <w:pPr>
      <w:spacing w:after="0" w:line="240" w:lineRule="auto"/>
    </w:pPr>
    <w:rPr>
      <w:rFonts w:eastAsiaTheme="minorEastAsia"/>
      <w:lang w:eastAsia="ja-JP"/>
    </w:rPr>
    <w:tblPr>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insideV w:color="000000" w:space="0" w:sz="4" w:themeColor="text1" w:val="single"/>
      </w:tblBorders>
    </w:tblPr>
  </w:style>
  <w:style w:type="paragraph" w:styleId="Header">
    <w:name w:val="header"/>
    <w:basedOn w:val="Normal"/>
    <w:link w:val="HeaderChar"/>
    <w:uiPriority w:val="99"/>
    <w:unhideWhenUsed w:val="1"/>
    <w:rsid w:val="00314087"/>
    <w:pPr>
      <w:tabs>
        <w:tab w:val="center" w:pos="4680"/>
        <w:tab w:val="right" w:pos="9360"/>
      </w:tabs>
      <w:spacing w:after="0" w:line="240" w:lineRule="auto"/>
    </w:pPr>
  </w:style>
  <w:style w:type="character" w:styleId="HeaderChar" w:customStyle="1">
    <w:name w:val="Header Char"/>
    <w:basedOn w:val="DefaultParagraphFont"/>
    <w:link w:val="Header"/>
    <w:uiPriority w:val="99"/>
    <w:rsid w:val="00314087"/>
  </w:style>
  <w:style w:type="paragraph" w:styleId="Footer">
    <w:name w:val="footer"/>
    <w:basedOn w:val="Normal"/>
    <w:link w:val="FooterChar"/>
    <w:uiPriority w:val="99"/>
    <w:unhideWhenUsed w:val="1"/>
    <w:rsid w:val="00314087"/>
    <w:pPr>
      <w:tabs>
        <w:tab w:val="center" w:pos="4680"/>
        <w:tab w:val="right" w:pos="9360"/>
      </w:tabs>
      <w:spacing w:after="0" w:line="240" w:lineRule="auto"/>
    </w:pPr>
  </w:style>
  <w:style w:type="character" w:styleId="FooterChar" w:customStyle="1">
    <w:name w:val="Footer Char"/>
    <w:basedOn w:val="DefaultParagraphFont"/>
    <w:link w:val="Footer"/>
    <w:uiPriority w:val="99"/>
    <w:rsid w:val="00314087"/>
  </w:style>
  <w:style w:type="table" w:styleId="TableNormal1" w:customStyle="1">
    <w:name w:val="Table Normal1"/>
    <w:uiPriority w:val="2"/>
    <w:semiHidden w:val="1"/>
    <w:unhideWhenUsed w:val="1"/>
    <w:qFormat w:val="1"/>
    <w:rsid w:val="0079046D"/>
    <w:pPr>
      <w:widowControl w:val="0"/>
      <w:autoSpaceDE w:val="0"/>
      <w:autoSpaceDN w:val="0"/>
      <w:spacing w:after="0" w:line="240" w:lineRule="auto"/>
    </w:pPr>
    <w:tblPr>
      <w:tblInd w:w="0.0" w:type="dxa"/>
      <w:tblCellMar>
        <w:top w:w="0.0" w:type="dxa"/>
        <w:left w:w="0.0" w:type="dxa"/>
        <w:bottom w:w="0.0" w:type="dxa"/>
        <w:right w:w="0.0" w:type="dxa"/>
      </w:tblCellMar>
    </w:tblPr>
  </w:style>
  <w:style w:type="paragraph" w:styleId="TableParagraph" w:customStyle="1">
    <w:name w:val="Table Paragraph"/>
    <w:basedOn w:val="Normal"/>
    <w:uiPriority w:val="1"/>
    <w:qFormat w:val="1"/>
    <w:rsid w:val="0079046D"/>
    <w:pPr>
      <w:widowControl w:val="0"/>
      <w:autoSpaceDE w:val="0"/>
      <w:autoSpaceDN w:val="0"/>
      <w:spacing w:after="0" w:line="240" w:lineRule="auto"/>
    </w:pPr>
    <w:rPr>
      <w:rFonts w:ascii="Verdana" w:cs="Verdana" w:eastAsia="Verdana" w:hAnsi="Verdana"/>
    </w:rPr>
  </w:style>
  <w:style w:type="character" w:styleId="Hyperlink">
    <w:name w:val="Hyperlink"/>
    <w:basedOn w:val="DefaultParagraphFont"/>
    <w:uiPriority w:val="99"/>
    <w:unhideWhenUsed w:val="1"/>
    <w:rsid w:val="00714220"/>
    <w:rPr>
      <w:color w:val="0563c1" w:themeColor="hyperlink"/>
      <w:u w:val="single"/>
    </w:rPr>
  </w:style>
  <w:style w:type="character" w:styleId="UnresolvedMention1" w:customStyle="1">
    <w:name w:val="Unresolved Mention1"/>
    <w:basedOn w:val="DefaultParagraphFont"/>
    <w:uiPriority w:val="99"/>
    <w:semiHidden w:val="1"/>
    <w:unhideWhenUsed w:val="1"/>
    <w:rsid w:val="00714220"/>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footer" Target="footer3.xml"/><Relationship Id="rId10" Type="http://schemas.openxmlformats.org/officeDocument/2006/relationships/header" Target="header2.xml"/><Relationship Id="rId13" Type="http://schemas.openxmlformats.org/officeDocument/2006/relationships/footer" Target="footer1.xml"/><Relationship Id="rId12"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3.xml"/><Relationship Id="rId14"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www.aminol.az" TargetMode="Externa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3NAnDhCiZ+yrL3tqW2l+PL9ydCA==">CgMxLjA4AHIhMVZlZUtQM3VDc1BNc294ZVJKRmt0bk5iMlMzMTBRZE5z</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2023-08-31T06:40:00Z</dcterms:created>
  <dc:creator>Gismat Abbasov</dc:creator>
</cp:coreProperties>
</file>