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Antifreeze G11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Antifreeze G11 Ready Mix is a pre-formulated solution that utilizes inorganic acid technology (IAT) and silicate compounds, meticulously developed using advanced German technology. It is specifically designed for year-round use in modern cooling systems that incorporate copper, brass, and aluminum components, making it a favorable choice in situations where the utilization of ethylene-glycol-based antifreeze is recommended.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Reliably protects metals and alloys from corrosion</w:t>
        <w:br/>
        <w:t>• Prevents deposits</w:t>
        <w:br/>
        <w:t>• Offers excellent heat conductivity and foam resistance</w:t>
        <w:br/>
        <w:t>• Compatible with cooling system components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965"/>
        <w:gridCol w:w="1440"/>
        <w:gridCol w:w="1710"/>
        <w:gridCol w:w="3240"/>
      </w:tblGrid>
      <w:tr w:rsidR="0015798D" w:rsidRPr="0015798D" w14:paraId="021EA53F" w14:textId="77777777" w:rsidTr="0015798D">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624BB5"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50FF3DFD"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AF9E794"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1035FC59" w14:textId="77777777" w:rsidR="0015798D" w:rsidRPr="0015798D" w:rsidRDefault="0015798D" w:rsidP="0015798D">
            <w:pPr>
              <w:spacing w:after="0" w:line="240" w:lineRule="auto"/>
              <w:jc w:val="center"/>
              <w:rPr>
                <w:rFonts w:ascii="Arial" w:eastAsia="Times New Roman" w:hAnsi="Arial" w:cs="Arial"/>
                <w:b/>
                <w:bCs/>
                <w:color w:val="000000"/>
                <w:sz w:val="20"/>
                <w:szCs w:val="20"/>
              </w:rPr>
            </w:pPr>
            <w:r w:rsidRPr="0015798D">
              <w:rPr>
                <w:rFonts w:ascii="Arial" w:eastAsia="Times New Roman" w:hAnsi="Arial" w:cs="Arial"/>
                <w:b/>
                <w:bCs/>
                <w:color w:val="000000"/>
                <w:sz w:val="20"/>
                <w:szCs w:val="20"/>
              </w:rPr>
              <w:t>Typical value</w:t>
            </w:r>
          </w:p>
        </w:tc>
      </w:tr>
      <w:tr w:rsidR="0015798D" w:rsidRPr="0015798D" w14:paraId="2C1D7CCE"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CB61D3A" w14:textId="77777777" w:rsidR="0015798D" w:rsidRPr="0015798D" w:rsidRDefault="0015798D" w:rsidP="0015798D">
            <w:pPr>
              <w:spacing w:after="0" w:line="240" w:lineRule="auto"/>
              <w:rPr>
                <w:rFonts w:ascii="Arial" w:eastAsia="Times New Roman" w:hAnsi="Arial" w:cs="Arial"/>
                <w:color w:val="000000"/>
                <w:sz w:val="20"/>
                <w:szCs w:val="20"/>
              </w:rPr>
            </w:pPr>
            <w:proofErr w:type="spellStart"/>
            <w:r w:rsidRPr="0015798D">
              <w:rPr>
                <w:rFonts w:ascii="Arial" w:eastAsia="Times New Roman" w:hAnsi="Arial" w:cs="Arial"/>
                <w:color w:val="000000"/>
                <w:sz w:val="20"/>
                <w:szCs w:val="20"/>
              </w:rPr>
              <w:t>Colour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18C34E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1AD5816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Visual</w:t>
            </w:r>
          </w:p>
        </w:tc>
        <w:tc>
          <w:tcPr>
            <w:tcW w:w="3240" w:type="dxa"/>
            <w:tcBorders>
              <w:top w:val="nil"/>
              <w:left w:val="nil"/>
              <w:bottom w:val="single" w:sz="4" w:space="0" w:color="auto"/>
              <w:right w:val="single" w:sz="4" w:space="0" w:color="auto"/>
            </w:tcBorders>
            <w:shd w:val="clear" w:color="auto" w:fill="auto"/>
            <w:vAlign w:val="center"/>
            <w:hideMark/>
          </w:tcPr>
          <w:p w14:paraId="0BD2AC0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1DAB0B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249A788"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Density at 20°C</w:t>
            </w:r>
          </w:p>
        </w:tc>
        <w:tc>
          <w:tcPr>
            <w:tcW w:w="1440" w:type="dxa"/>
            <w:tcBorders>
              <w:top w:val="nil"/>
              <w:left w:val="nil"/>
              <w:bottom w:val="single" w:sz="4" w:space="0" w:color="auto"/>
              <w:right w:val="single" w:sz="4" w:space="0" w:color="auto"/>
            </w:tcBorders>
            <w:shd w:val="clear" w:color="auto" w:fill="auto"/>
            <w:vAlign w:val="center"/>
            <w:hideMark/>
          </w:tcPr>
          <w:p w14:paraId="5EACC4D3"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g/cm</w:t>
            </w:r>
            <w:r w:rsidRPr="0015798D">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2507CA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36E673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1E443986"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DB966FD"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pH</w:t>
            </w:r>
          </w:p>
        </w:tc>
        <w:tc>
          <w:tcPr>
            <w:tcW w:w="1440" w:type="dxa"/>
            <w:tcBorders>
              <w:top w:val="nil"/>
              <w:left w:val="nil"/>
              <w:bottom w:val="single" w:sz="4" w:space="0" w:color="auto"/>
              <w:right w:val="single" w:sz="4" w:space="0" w:color="auto"/>
            </w:tcBorders>
            <w:shd w:val="clear" w:color="auto" w:fill="auto"/>
            <w:vAlign w:val="center"/>
            <w:hideMark/>
          </w:tcPr>
          <w:p w14:paraId="4CB0FF4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mm</w:t>
            </w:r>
            <w:r w:rsidRPr="0015798D">
              <w:rPr>
                <w:rFonts w:ascii="Arial" w:eastAsia="Times New Roman" w:hAnsi="Arial" w:cs="Arial"/>
                <w:color w:val="000000"/>
                <w:sz w:val="20"/>
                <w:szCs w:val="20"/>
                <w:vertAlign w:val="superscript"/>
              </w:rPr>
              <w:t>2</w:t>
            </w:r>
            <w:r w:rsidRPr="0015798D">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3D3F35D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D1287</w:t>
            </w:r>
          </w:p>
        </w:tc>
        <w:tc>
          <w:tcPr>
            <w:tcW w:w="3240" w:type="dxa"/>
            <w:tcBorders>
              <w:top w:val="nil"/>
              <w:left w:val="nil"/>
              <w:bottom w:val="single" w:sz="4" w:space="0" w:color="auto"/>
              <w:right w:val="single" w:sz="4" w:space="0" w:color="auto"/>
            </w:tcBorders>
            <w:shd w:val="clear" w:color="auto" w:fill="auto"/>
            <w:vAlign w:val="center"/>
            <w:hideMark/>
          </w:tcPr>
          <w:p w14:paraId="3D025A05"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2DAA2BA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A5F9D00"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Boiling Point</w:t>
            </w:r>
          </w:p>
        </w:tc>
        <w:tc>
          <w:tcPr>
            <w:tcW w:w="1440" w:type="dxa"/>
            <w:tcBorders>
              <w:top w:val="nil"/>
              <w:left w:val="nil"/>
              <w:bottom w:val="single" w:sz="4" w:space="0" w:color="auto"/>
              <w:right w:val="single" w:sz="4" w:space="0" w:color="auto"/>
            </w:tcBorders>
            <w:shd w:val="clear" w:color="auto" w:fill="auto"/>
            <w:vAlign w:val="center"/>
            <w:hideMark/>
          </w:tcPr>
          <w:p w14:paraId="0116E23E"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65F224CF"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D1120</w:t>
            </w:r>
          </w:p>
        </w:tc>
        <w:tc>
          <w:tcPr>
            <w:tcW w:w="3240" w:type="dxa"/>
            <w:tcBorders>
              <w:top w:val="nil"/>
              <w:left w:val="nil"/>
              <w:bottom w:val="single" w:sz="4" w:space="0" w:color="auto"/>
              <w:right w:val="single" w:sz="4" w:space="0" w:color="auto"/>
            </w:tcBorders>
            <w:shd w:val="clear" w:color="auto" w:fill="auto"/>
            <w:vAlign w:val="center"/>
            <w:hideMark/>
          </w:tcPr>
          <w:p w14:paraId="157B1390"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43110DD5"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59127C"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Freezing Point at 50% dilution</w:t>
            </w:r>
          </w:p>
        </w:tc>
        <w:tc>
          <w:tcPr>
            <w:tcW w:w="1440" w:type="dxa"/>
            <w:tcBorders>
              <w:top w:val="nil"/>
              <w:left w:val="nil"/>
              <w:bottom w:val="single" w:sz="4" w:space="0" w:color="auto"/>
              <w:right w:val="single" w:sz="4" w:space="0" w:color="auto"/>
            </w:tcBorders>
            <w:shd w:val="clear" w:color="auto" w:fill="auto"/>
            <w:vAlign w:val="center"/>
            <w:hideMark/>
          </w:tcPr>
          <w:p w14:paraId="18270C12"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2D06CD1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D3321</w:t>
            </w:r>
          </w:p>
        </w:tc>
        <w:tc>
          <w:tcPr>
            <w:tcW w:w="3240" w:type="dxa"/>
            <w:tcBorders>
              <w:top w:val="nil"/>
              <w:left w:val="nil"/>
              <w:bottom w:val="single" w:sz="4" w:space="0" w:color="auto"/>
              <w:right w:val="single" w:sz="4" w:space="0" w:color="auto"/>
            </w:tcBorders>
            <w:shd w:val="clear" w:color="auto" w:fill="auto"/>
            <w:vAlign w:val="center"/>
            <w:hideMark/>
          </w:tcPr>
          <w:p w14:paraId="78F751FB"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 </w:t>
            </w:r>
          </w:p>
        </w:tc>
      </w:tr>
      <w:tr w:rsidR="0015798D" w:rsidRPr="0015798D" w14:paraId="353552F2" w14:textId="77777777" w:rsidTr="0015798D">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04C83C4" w14:textId="77777777" w:rsidR="0015798D" w:rsidRPr="0015798D" w:rsidRDefault="0015798D" w:rsidP="0015798D">
            <w:pPr>
              <w:spacing w:after="0" w:line="240" w:lineRule="auto"/>
              <w:rPr>
                <w:rFonts w:ascii="Arial" w:eastAsia="Times New Roman" w:hAnsi="Arial" w:cs="Arial"/>
                <w:color w:val="000000"/>
                <w:sz w:val="20"/>
                <w:szCs w:val="20"/>
              </w:rPr>
            </w:pPr>
            <w:r w:rsidRPr="0015798D">
              <w:rPr>
                <w:rFonts w:ascii="Arial" w:eastAsia="Times New Roman" w:hAnsi="Arial" w:cs="Arial"/>
                <w:color w:val="000000"/>
                <w:sz w:val="20"/>
                <w:szCs w:val="20"/>
              </w:rPr>
              <w:t>Reserve Alkalinity</w:t>
            </w:r>
          </w:p>
        </w:tc>
        <w:tc>
          <w:tcPr>
            <w:tcW w:w="1440" w:type="dxa"/>
            <w:tcBorders>
              <w:top w:val="nil"/>
              <w:left w:val="nil"/>
              <w:bottom w:val="single" w:sz="4" w:space="0" w:color="auto"/>
              <w:right w:val="single" w:sz="4" w:space="0" w:color="auto"/>
            </w:tcBorders>
            <w:shd w:val="clear" w:color="auto" w:fill="auto"/>
            <w:noWrap/>
            <w:vAlign w:val="bottom"/>
            <w:hideMark/>
          </w:tcPr>
          <w:p w14:paraId="1267B273" w14:textId="77777777" w:rsidR="0015798D" w:rsidRPr="0015798D" w:rsidRDefault="0015798D" w:rsidP="0015798D">
            <w:pPr>
              <w:spacing w:after="0" w:line="240" w:lineRule="auto"/>
              <w:jc w:val="center"/>
              <w:rPr>
                <w:rFonts w:ascii="Calibri" w:eastAsia="Times New Roman" w:hAnsi="Calibri" w:cs="Calibri"/>
                <w:color w:val="000000"/>
              </w:rPr>
            </w:pPr>
            <w:r w:rsidRPr="0015798D">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2F359AC1" w14:textId="77777777" w:rsidR="0015798D" w:rsidRPr="0015798D" w:rsidRDefault="0015798D" w:rsidP="0015798D">
            <w:pPr>
              <w:spacing w:after="0" w:line="240" w:lineRule="auto"/>
              <w:jc w:val="center"/>
              <w:rPr>
                <w:rFonts w:ascii="Arial" w:eastAsia="Times New Roman" w:hAnsi="Arial" w:cs="Arial"/>
                <w:color w:val="000000"/>
                <w:sz w:val="20"/>
                <w:szCs w:val="20"/>
              </w:rPr>
            </w:pPr>
            <w:r w:rsidRPr="0015798D">
              <w:rPr>
                <w:rFonts w:ascii="Arial" w:eastAsia="Times New Roman" w:hAnsi="Arial" w:cs="Arial"/>
                <w:color w:val="000000"/>
                <w:sz w:val="20"/>
                <w:szCs w:val="20"/>
              </w:rPr>
              <w:t>ASTM D1121</w:t>
            </w:r>
          </w:p>
        </w:tc>
        <w:tc>
          <w:tcPr>
            <w:tcW w:w="3240" w:type="dxa"/>
            <w:tcBorders>
              <w:top w:val="nil"/>
              <w:left w:val="nil"/>
              <w:bottom w:val="single" w:sz="4" w:space="0" w:color="auto"/>
              <w:right w:val="single" w:sz="4" w:space="0" w:color="auto"/>
            </w:tcBorders>
            <w:shd w:val="clear" w:color="auto" w:fill="auto"/>
            <w:noWrap/>
            <w:vAlign w:val="bottom"/>
            <w:hideMark/>
          </w:tcPr>
          <w:p w14:paraId="367EB011" w14:textId="77777777" w:rsidR="0015798D" w:rsidRPr="0015798D" w:rsidRDefault="0015798D" w:rsidP="0015798D">
            <w:pPr>
              <w:spacing w:after="0" w:line="240" w:lineRule="auto"/>
              <w:rPr>
                <w:rFonts w:ascii="Calibri" w:eastAsia="Times New Roman" w:hAnsi="Calibri" w:cs="Calibri"/>
                <w:color w:val="000000"/>
              </w:rPr>
            </w:pPr>
            <w:r w:rsidRPr="0015798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MAN - 324 NF</w:t>
        <w:br/>
        <w:t>• MB - 325.0</w:t>
        <w:br/>
        <w:t>• MTU - MTL 5048</w:t>
        <w:br/>
        <w:t>• VW - TL 774-C</w:t>
        <w:br/>
        <w:t>• AFNOR - NF R 15-601</w:t>
        <w:br/>
        <w:t>• ASTM - D3306</w:t>
        <w:br/>
        <w:t>• ASTM - D4985</w:t>
        <w:br/>
        <w:t>• BS - 6580</w:t>
        <w:br/>
        <w:t>• POLISH STANDARD - PN-C-40007</w:t>
        <w:br/>
        <w:t>• SAE - J1034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78E054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17AC4">
          <w:rPr>
            <w:rStyle w:val="aa"/>
            <w:rFonts w:ascii="Arial" w:hAnsi="Arial" w:cs="Arial"/>
            <w:sz w:val="20"/>
            <w:szCs w:val="20"/>
          </w:rPr>
          <w:t>www.euroteclube.com</w:t>
        </w:r>
      </w:hyperlink>
      <w:r w:rsidR="00D17AC4">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6FC199E5" w14:textId="59AD5D56" w:rsidR="0044609A"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44609A"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68F5" w14:textId="77777777" w:rsidR="00B616FD" w:rsidRDefault="00B616FD" w:rsidP="00314087">
      <w:pPr>
        <w:spacing w:after="0" w:line="240" w:lineRule="auto"/>
      </w:pPr>
      <w:r>
        <w:separator/>
      </w:r>
    </w:p>
  </w:endnote>
  <w:endnote w:type="continuationSeparator" w:id="0">
    <w:p w14:paraId="51930C35" w14:textId="77777777" w:rsidR="00B616FD" w:rsidRDefault="00B616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A56E629"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44609A">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44609A">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690FE3ED"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44609A">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01B9" w14:textId="77777777" w:rsidR="00B616FD" w:rsidRDefault="00B616FD" w:rsidP="00314087">
      <w:pPr>
        <w:spacing w:after="0" w:line="240" w:lineRule="auto"/>
      </w:pPr>
      <w:r>
        <w:separator/>
      </w:r>
    </w:p>
  </w:footnote>
  <w:footnote w:type="continuationSeparator" w:id="0">
    <w:p w14:paraId="4B246446" w14:textId="77777777" w:rsidR="00B616FD" w:rsidRDefault="00B616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EC/AF-0001/03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09A"/>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1C11"/>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616FD"/>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17AC4"/>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418</Words>
  <Characters>2384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71</cp:revision>
  <cp:lastPrinted>2023-08-29T12:13:00Z</cp:lastPrinted>
  <dcterms:created xsi:type="dcterms:W3CDTF">2022-10-19T10:17:00Z</dcterms:created>
  <dcterms:modified xsi:type="dcterms:W3CDTF">2023-09-21T11:50:00Z</dcterms:modified>
</cp:coreProperties>
</file>