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0W-20 C5/C6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0W-20 C5/C6, born of German engineering, represents a leading-edge full synthetic engine lubricant, embodying superior performance through the integration of premium-grade raw materials and the latest technological advancements. It ensures flawless engine functionality across a wide range of temperatures and conditions while also promoting reduced fuel consumption.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engine cleanliness</w:t>
        <w:br/>
        <w:t>• Outstanding performance in both high and low temperatures</w:t>
        <w:br/>
        <w:t>• Excellent wear protection</w:t>
        <w:br/>
        <w:t>• High shear stability</w:t>
        <w:br/>
        <w:t>• Reliable lubrication performance</w:t>
        <w:br/>
        <w:t>• Prolonged engine service life</w:t>
        <w:br/>
        <w:t>• Smooth engine operation</w:t>
        <w:br/>
        <w:t>• Optimal resistance to aging</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SP</w:t>
        <w:br/>
        <w:t>• ILSAC GF-6A</w:t>
        <w:br/>
        <w:t>• ACEA C5/C6</w:t>
        <w:br/>
        <w:t>• BMW Longlife-17 FE+</w:t>
        <w:br/>
        <w:t>• Jaguar / Land Rover STJLR.03.5006</w:t>
        <w:br/>
        <w:t>• MB-229.71/229.72</w:t>
        <w:br/>
        <w:t>• Opel OV 040 1547</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r>
        <w:rPr>
          <w:rFonts w:ascii="Arial" w:hAnsi="Arial"/>
        </w:rPr>
        <w:t>• Chrysler MS-12145</w:t>
        <w:br/>
        <w:t>• Fiat 9.55535-GSX</w:t>
        <w:br/>
        <w:t>• Ford WSS-M2C 947-B1</w:t>
        <w:br/>
        <w:t>• Ford WSS-M2C 962-A1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