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5W-30 CK-4/SN, maunfactured with insights from German engineering, serves as a versatile year-round heavy-duty diesel engine lubricant, seamlessly combining superior engine protection, particularly for low-emission vehicles, with the potential for enhanced fuel efficiency. It is well-suited for various diesel-powered commercial machinery used in both on-road and off-road applications, spanning industries like transportation, mining, infrastructure, and agriculture.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