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0W-20 SN, enhanced by German engineering expertise, is a premium full synthetic engine oil characterized by its low viscosity. Designed for superior engine protection and enhanced fuel efficiency, especially in demanding driving conditions, it is manufactured using an exclusive blend of high-quality base stocks, complemented by a carefully balanced additive component system.</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