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Eurotec™ HVLP 15</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Hydraulic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Eurotec™ HVLP 15, crafted with meticulous precision and expertise derived from German engineering, represents a premium hydraulic oil manufactured from highly refined raffinates of exceptional quality. It excels at reducing wear and tear and is designed to provide exceptional protection and efficiency in a range of mobile devices and various scenarios, including those involving a wide spectrum of ambient or operational temperatures.</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4D457381" w14:textId="7C6CF3FA" w:rsidR="006C61C5"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65BFD7CA" w14:textId="77777777" w:rsidR="006C61C5" w:rsidRDefault="006C61C5" w:rsidP="00E51210">
      <w:pPr>
        <w:shd w:val="clear" w:color="auto" w:fill="FFFFFF"/>
        <w:spacing w:after="0" w:line="480" w:lineRule="auto"/>
        <w:rPr>
          <w:rFonts w:ascii="Arial" w:hAnsi="Arial" w:cs="Arial"/>
          <w:b/>
          <w:bCs/>
          <w:color w:val="C00000"/>
        </w:rPr>
      </w:pP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Exceptional thermal and oxidation stability</w:t>
        <w:br/>
        <w:t>• Superior wear resistance</w:t>
        <w:br/>
        <w:t>• Enhanced corrosion protection</w:t>
        <w:br/>
        <w:t>• Excellent anti-foam properties</w:t>
        <w:br/>
        <w:t>• Ultra clean performance</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355" w:type="dxa"/>
        <w:tblLook w:val="04A0" w:firstRow="1" w:lastRow="0" w:firstColumn="1" w:lastColumn="0" w:noHBand="0" w:noVBand="1"/>
      </w:tblPr>
      <w:tblGrid>
        <w:gridCol w:w="3595"/>
        <w:gridCol w:w="1620"/>
        <w:gridCol w:w="1620"/>
        <w:gridCol w:w="2520"/>
      </w:tblGrid>
      <w:tr w:rsidR="00405C6B" w14:paraId="7EE2B252" w14:textId="77777777" w:rsidTr="00405C6B">
        <w:trPr>
          <w:trHeight w:val="495"/>
        </w:trPr>
        <w:tc>
          <w:tcPr>
            <w:tcW w:w="3595"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20BB1797" w14:textId="77777777" w:rsidR="00405C6B" w:rsidRDefault="00405C6B">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Property</w:t>
            </w:r>
          </w:p>
        </w:tc>
        <w:tc>
          <w:tcPr>
            <w:tcW w:w="1620" w:type="dxa"/>
            <w:tcBorders>
              <w:top w:val="single" w:sz="4" w:space="0" w:color="auto"/>
              <w:left w:val="nil"/>
              <w:bottom w:val="single" w:sz="4" w:space="0" w:color="auto"/>
              <w:right w:val="single" w:sz="4" w:space="0" w:color="auto"/>
            </w:tcBorders>
            <w:shd w:val="clear" w:color="auto" w:fill="F2F2F2"/>
            <w:vAlign w:val="center"/>
            <w:hideMark/>
          </w:tcPr>
          <w:p w14:paraId="4484BBEB" w14:textId="77777777" w:rsidR="00405C6B" w:rsidRDefault="00405C6B">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Unit</w:t>
            </w:r>
          </w:p>
        </w:tc>
        <w:tc>
          <w:tcPr>
            <w:tcW w:w="1620" w:type="dxa"/>
            <w:tcBorders>
              <w:top w:val="single" w:sz="4" w:space="0" w:color="auto"/>
              <w:left w:val="nil"/>
              <w:bottom w:val="single" w:sz="4" w:space="0" w:color="auto"/>
              <w:right w:val="single" w:sz="4" w:space="0" w:color="auto"/>
            </w:tcBorders>
            <w:shd w:val="clear" w:color="auto" w:fill="F2F2F2"/>
            <w:vAlign w:val="center"/>
            <w:hideMark/>
          </w:tcPr>
          <w:p w14:paraId="332A0BD3" w14:textId="77777777" w:rsidR="00405C6B" w:rsidRDefault="00405C6B">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Test method</w:t>
            </w:r>
          </w:p>
        </w:tc>
        <w:tc>
          <w:tcPr>
            <w:tcW w:w="2520" w:type="dxa"/>
            <w:tcBorders>
              <w:top w:val="single" w:sz="4" w:space="0" w:color="auto"/>
              <w:left w:val="nil"/>
              <w:bottom w:val="single" w:sz="4" w:space="0" w:color="auto"/>
              <w:right w:val="single" w:sz="4" w:space="0" w:color="auto"/>
            </w:tcBorders>
            <w:shd w:val="clear" w:color="auto" w:fill="F2F2F2"/>
            <w:vAlign w:val="center"/>
            <w:hideMark/>
          </w:tcPr>
          <w:p w14:paraId="6F14753E" w14:textId="77777777" w:rsidR="00405C6B" w:rsidRDefault="00405C6B">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Typical value</w:t>
            </w:r>
          </w:p>
        </w:tc>
      </w:tr>
      <w:tr w:rsidR="00405C6B" w14:paraId="393CEA96"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59DFFC15"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ISO viscosity grade</w:t>
            </w:r>
          </w:p>
        </w:tc>
        <w:tc>
          <w:tcPr>
            <w:tcW w:w="1620" w:type="dxa"/>
            <w:tcBorders>
              <w:top w:val="nil"/>
              <w:left w:val="nil"/>
              <w:bottom w:val="single" w:sz="4" w:space="0" w:color="auto"/>
              <w:right w:val="single" w:sz="4" w:space="0" w:color="auto"/>
            </w:tcBorders>
            <w:vAlign w:val="center"/>
            <w:hideMark/>
          </w:tcPr>
          <w:p w14:paraId="00D69B0F"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620" w:type="dxa"/>
            <w:tcBorders>
              <w:top w:val="nil"/>
              <w:left w:val="nil"/>
              <w:bottom w:val="single" w:sz="4" w:space="0" w:color="auto"/>
              <w:right w:val="single" w:sz="4" w:space="0" w:color="auto"/>
            </w:tcBorders>
            <w:vAlign w:val="center"/>
            <w:hideMark/>
          </w:tcPr>
          <w:p w14:paraId="4407315E"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2520" w:type="dxa"/>
            <w:tcBorders>
              <w:top w:val="nil"/>
              <w:left w:val="nil"/>
              <w:bottom w:val="single" w:sz="4" w:space="0" w:color="auto"/>
              <w:right w:val="single" w:sz="4" w:space="0" w:color="auto"/>
            </w:tcBorders>
            <w:vAlign w:val="center"/>
            <w:hideMark/>
          </w:tcPr>
          <w:p w14:paraId="62FDAF5A"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405C6B" w14:paraId="7E3CD76A"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71003CA1"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Density at 15°C</w:t>
            </w:r>
          </w:p>
        </w:tc>
        <w:tc>
          <w:tcPr>
            <w:tcW w:w="1620" w:type="dxa"/>
            <w:tcBorders>
              <w:top w:val="nil"/>
              <w:left w:val="nil"/>
              <w:bottom w:val="single" w:sz="4" w:space="0" w:color="auto"/>
              <w:right w:val="single" w:sz="4" w:space="0" w:color="auto"/>
            </w:tcBorders>
            <w:vAlign w:val="center"/>
            <w:hideMark/>
          </w:tcPr>
          <w:p w14:paraId="3122D8E9"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g/cm</w:t>
            </w:r>
            <w:r>
              <w:rPr>
                <w:rFonts w:ascii="Arial" w:eastAsia="Times New Roman" w:hAnsi="Arial" w:cs="Arial"/>
                <w:color w:val="000000"/>
                <w:sz w:val="20"/>
                <w:szCs w:val="20"/>
                <w:vertAlign w:val="superscript"/>
              </w:rPr>
              <w:t>3</w:t>
            </w:r>
          </w:p>
        </w:tc>
        <w:tc>
          <w:tcPr>
            <w:tcW w:w="1620" w:type="dxa"/>
            <w:tcBorders>
              <w:top w:val="nil"/>
              <w:left w:val="nil"/>
              <w:bottom w:val="single" w:sz="4" w:space="0" w:color="auto"/>
              <w:right w:val="single" w:sz="4" w:space="0" w:color="auto"/>
            </w:tcBorders>
            <w:vAlign w:val="center"/>
            <w:hideMark/>
          </w:tcPr>
          <w:p w14:paraId="20E83631"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D4052</w:t>
            </w:r>
          </w:p>
        </w:tc>
        <w:tc>
          <w:tcPr>
            <w:tcW w:w="2520" w:type="dxa"/>
            <w:tcBorders>
              <w:top w:val="nil"/>
              <w:left w:val="nil"/>
              <w:bottom w:val="single" w:sz="4" w:space="0" w:color="auto"/>
              <w:right w:val="single" w:sz="4" w:space="0" w:color="auto"/>
            </w:tcBorders>
            <w:vAlign w:val="center"/>
            <w:hideMark/>
          </w:tcPr>
          <w:p w14:paraId="0773BD96"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405C6B" w14:paraId="1EC913EE"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7F20F8FC"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40°C</w:t>
            </w:r>
          </w:p>
        </w:tc>
        <w:tc>
          <w:tcPr>
            <w:tcW w:w="1620" w:type="dxa"/>
            <w:tcBorders>
              <w:top w:val="nil"/>
              <w:left w:val="nil"/>
              <w:bottom w:val="single" w:sz="4" w:space="0" w:color="auto"/>
              <w:right w:val="single" w:sz="4" w:space="0" w:color="auto"/>
            </w:tcBorders>
            <w:vAlign w:val="center"/>
            <w:hideMark/>
          </w:tcPr>
          <w:p w14:paraId="2EFCE8F0"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620" w:type="dxa"/>
            <w:tcBorders>
              <w:top w:val="nil"/>
              <w:left w:val="nil"/>
              <w:bottom w:val="single" w:sz="4" w:space="0" w:color="auto"/>
              <w:right w:val="single" w:sz="4" w:space="0" w:color="auto"/>
            </w:tcBorders>
            <w:vAlign w:val="center"/>
            <w:hideMark/>
          </w:tcPr>
          <w:p w14:paraId="37810FBC"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2520" w:type="dxa"/>
            <w:tcBorders>
              <w:top w:val="nil"/>
              <w:left w:val="nil"/>
              <w:bottom w:val="single" w:sz="4" w:space="0" w:color="auto"/>
              <w:right w:val="single" w:sz="4" w:space="0" w:color="auto"/>
            </w:tcBorders>
            <w:vAlign w:val="center"/>
            <w:hideMark/>
          </w:tcPr>
          <w:p w14:paraId="6D458340"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405C6B" w14:paraId="0BCC58C2"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230E57AC"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100°C</w:t>
            </w:r>
          </w:p>
        </w:tc>
        <w:tc>
          <w:tcPr>
            <w:tcW w:w="1620" w:type="dxa"/>
            <w:tcBorders>
              <w:top w:val="nil"/>
              <w:left w:val="nil"/>
              <w:bottom w:val="single" w:sz="4" w:space="0" w:color="auto"/>
              <w:right w:val="single" w:sz="4" w:space="0" w:color="auto"/>
            </w:tcBorders>
            <w:vAlign w:val="center"/>
            <w:hideMark/>
          </w:tcPr>
          <w:p w14:paraId="78461C86"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620" w:type="dxa"/>
            <w:tcBorders>
              <w:top w:val="nil"/>
              <w:left w:val="nil"/>
              <w:bottom w:val="single" w:sz="4" w:space="0" w:color="auto"/>
              <w:right w:val="single" w:sz="4" w:space="0" w:color="auto"/>
            </w:tcBorders>
            <w:vAlign w:val="center"/>
            <w:hideMark/>
          </w:tcPr>
          <w:p w14:paraId="34C145FA"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2520" w:type="dxa"/>
            <w:tcBorders>
              <w:top w:val="nil"/>
              <w:left w:val="nil"/>
              <w:bottom w:val="single" w:sz="4" w:space="0" w:color="auto"/>
              <w:right w:val="single" w:sz="4" w:space="0" w:color="auto"/>
            </w:tcBorders>
            <w:vAlign w:val="center"/>
            <w:hideMark/>
          </w:tcPr>
          <w:p w14:paraId="75A6670D"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405C6B" w14:paraId="6C537B7A"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3975C7D8"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Viscosity Index </w:t>
            </w:r>
          </w:p>
        </w:tc>
        <w:tc>
          <w:tcPr>
            <w:tcW w:w="1620" w:type="dxa"/>
            <w:tcBorders>
              <w:top w:val="nil"/>
              <w:left w:val="nil"/>
              <w:bottom w:val="single" w:sz="4" w:space="0" w:color="auto"/>
              <w:right w:val="single" w:sz="4" w:space="0" w:color="auto"/>
            </w:tcBorders>
            <w:vAlign w:val="center"/>
            <w:hideMark/>
          </w:tcPr>
          <w:p w14:paraId="76807A3D"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620" w:type="dxa"/>
            <w:tcBorders>
              <w:top w:val="nil"/>
              <w:left w:val="nil"/>
              <w:bottom w:val="single" w:sz="4" w:space="0" w:color="auto"/>
              <w:right w:val="single" w:sz="4" w:space="0" w:color="auto"/>
            </w:tcBorders>
            <w:vAlign w:val="center"/>
            <w:hideMark/>
          </w:tcPr>
          <w:p w14:paraId="39DE6F05"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D2270</w:t>
            </w:r>
          </w:p>
        </w:tc>
        <w:tc>
          <w:tcPr>
            <w:tcW w:w="2520" w:type="dxa"/>
            <w:tcBorders>
              <w:top w:val="nil"/>
              <w:left w:val="nil"/>
              <w:bottom w:val="single" w:sz="4" w:space="0" w:color="auto"/>
              <w:right w:val="single" w:sz="4" w:space="0" w:color="auto"/>
            </w:tcBorders>
            <w:vAlign w:val="center"/>
            <w:hideMark/>
          </w:tcPr>
          <w:p w14:paraId="2555EC35"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405C6B" w14:paraId="159773EE"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59B4E96F"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Flash Point (COC)</w:t>
            </w:r>
          </w:p>
        </w:tc>
        <w:tc>
          <w:tcPr>
            <w:tcW w:w="1620" w:type="dxa"/>
            <w:tcBorders>
              <w:top w:val="nil"/>
              <w:left w:val="nil"/>
              <w:bottom w:val="single" w:sz="4" w:space="0" w:color="auto"/>
              <w:right w:val="single" w:sz="4" w:space="0" w:color="auto"/>
            </w:tcBorders>
            <w:vAlign w:val="center"/>
            <w:hideMark/>
          </w:tcPr>
          <w:p w14:paraId="0C6C39BE"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620" w:type="dxa"/>
            <w:tcBorders>
              <w:top w:val="nil"/>
              <w:left w:val="nil"/>
              <w:bottom w:val="single" w:sz="4" w:space="0" w:color="auto"/>
              <w:right w:val="single" w:sz="4" w:space="0" w:color="auto"/>
            </w:tcBorders>
            <w:vAlign w:val="center"/>
            <w:hideMark/>
          </w:tcPr>
          <w:p w14:paraId="2EEFEF83"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D92</w:t>
            </w:r>
          </w:p>
        </w:tc>
        <w:tc>
          <w:tcPr>
            <w:tcW w:w="2520" w:type="dxa"/>
            <w:tcBorders>
              <w:top w:val="nil"/>
              <w:left w:val="nil"/>
              <w:bottom w:val="single" w:sz="4" w:space="0" w:color="auto"/>
              <w:right w:val="single" w:sz="4" w:space="0" w:color="auto"/>
            </w:tcBorders>
            <w:vAlign w:val="center"/>
            <w:hideMark/>
          </w:tcPr>
          <w:p w14:paraId="45C444FD"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405C6B" w14:paraId="2B34514F"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6E473904"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Pour Point </w:t>
            </w:r>
          </w:p>
        </w:tc>
        <w:tc>
          <w:tcPr>
            <w:tcW w:w="1620" w:type="dxa"/>
            <w:tcBorders>
              <w:top w:val="nil"/>
              <w:left w:val="nil"/>
              <w:bottom w:val="single" w:sz="4" w:space="0" w:color="auto"/>
              <w:right w:val="single" w:sz="4" w:space="0" w:color="auto"/>
            </w:tcBorders>
            <w:vAlign w:val="center"/>
            <w:hideMark/>
          </w:tcPr>
          <w:p w14:paraId="3D633A33"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620" w:type="dxa"/>
            <w:tcBorders>
              <w:top w:val="nil"/>
              <w:left w:val="nil"/>
              <w:bottom w:val="single" w:sz="4" w:space="0" w:color="auto"/>
              <w:right w:val="single" w:sz="4" w:space="0" w:color="auto"/>
            </w:tcBorders>
            <w:vAlign w:val="center"/>
            <w:hideMark/>
          </w:tcPr>
          <w:p w14:paraId="22BC9829"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D97</w:t>
            </w:r>
          </w:p>
        </w:tc>
        <w:tc>
          <w:tcPr>
            <w:tcW w:w="2520" w:type="dxa"/>
            <w:tcBorders>
              <w:top w:val="nil"/>
              <w:left w:val="nil"/>
              <w:bottom w:val="single" w:sz="4" w:space="0" w:color="auto"/>
              <w:right w:val="single" w:sz="4" w:space="0" w:color="auto"/>
            </w:tcBorders>
            <w:vAlign w:val="center"/>
            <w:hideMark/>
          </w:tcPr>
          <w:p w14:paraId="38262A5F"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405C6B" w14:paraId="1F53471F"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11201287"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Water </w:t>
            </w:r>
            <w:proofErr w:type="spellStart"/>
            <w:r>
              <w:rPr>
                <w:rFonts w:ascii="Arial" w:eastAsia="Times New Roman" w:hAnsi="Arial" w:cs="Arial"/>
                <w:color w:val="000000"/>
                <w:sz w:val="20"/>
                <w:szCs w:val="20"/>
              </w:rPr>
              <w:t>seperability</w:t>
            </w:r>
            <w:proofErr w:type="spellEnd"/>
            <w:r>
              <w:rPr>
                <w:rFonts w:ascii="Arial" w:eastAsia="Times New Roman" w:hAnsi="Arial" w:cs="Arial"/>
                <w:color w:val="000000"/>
                <w:sz w:val="20"/>
                <w:szCs w:val="20"/>
              </w:rPr>
              <w:t xml:space="preserve"> at 54°C</w:t>
            </w:r>
          </w:p>
        </w:tc>
        <w:tc>
          <w:tcPr>
            <w:tcW w:w="1620" w:type="dxa"/>
            <w:tcBorders>
              <w:top w:val="nil"/>
              <w:left w:val="nil"/>
              <w:bottom w:val="single" w:sz="4" w:space="0" w:color="auto"/>
              <w:right w:val="single" w:sz="4" w:space="0" w:color="auto"/>
            </w:tcBorders>
            <w:noWrap/>
            <w:vAlign w:val="bottom"/>
            <w:hideMark/>
          </w:tcPr>
          <w:p w14:paraId="16737BD2" w14:textId="77777777" w:rsidR="00405C6B" w:rsidRDefault="00405C6B">
            <w:pPr>
              <w:spacing w:after="0" w:line="240" w:lineRule="auto"/>
              <w:jc w:val="center"/>
              <w:rPr>
                <w:rFonts w:ascii="Calibri" w:eastAsia="Times New Roman" w:hAnsi="Calibri" w:cs="Calibri"/>
                <w:color w:val="000000"/>
              </w:rPr>
            </w:pPr>
            <w:r>
              <w:rPr>
                <w:rFonts w:ascii="Calibri" w:eastAsia="Times New Roman" w:hAnsi="Calibri" w:cs="Calibri"/>
                <w:color w:val="000000"/>
              </w:rPr>
              <w:t>min</w:t>
            </w:r>
          </w:p>
        </w:tc>
        <w:tc>
          <w:tcPr>
            <w:tcW w:w="1620" w:type="dxa"/>
            <w:tcBorders>
              <w:top w:val="nil"/>
              <w:left w:val="nil"/>
              <w:bottom w:val="single" w:sz="4" w:space="0" w:color="auto"/>
              <w:right w:val="single" w:sz="4" w:space="0" w:color="auto"/>
            </w:tcBorders>
            <w:vAlign w:val="center"/>
            <w:hideMark/>
          </w:tcPr>
          <w:p w14:paraId="6761D24C"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D1401</w:t>
            </w:r>
          </w:p>
        </w:tc>
        <w:tc>
          <w:tcPr>
            <w:tcW w:w="2520" w:type="dxa"/>
            <w:tcBorders>
              <w:top w:val="nil"/>
              <w:left w:val="nil"/>
              <w:bottom w:val="single" w:sz="4" w:space="0" w:color="auto"/>
              <w:right w:val="single" w:sz="4" w:space="0" w:color="auto"/>
            </w:tcBorders>
            <w:noWrap/>
            <w:vAlign w:val="bottom"/>
            <w:hideMark/>
          </w:tcPr>
          <w:p w14:paraId="2ECD917D" w14:textId="77777777" w:rsidR="00405C6B" w:rsidRDefault="00405C6B">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405C6B" w14:paraId="2B8E472D"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58DC3A84"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Air release</w:t>
            </w:r>
          </w:p>
        </w:tc>
        <w:tc>
          <w:tcPr>
            <w:tcW w:w="1620" w:type="dxa"/>
            <w:tcBorders>
              <w:top w:val="nil"/>
              <w:left w:val="nil"/>
              <w:bottom w:val="single" w:sz="4" w:space="0" w:color="auto"/>
              <w:right w:val="single" w:sz="4" w:space="0" w:color="auto"/>
            </w:tcBorders>
            <w:noWrap/>
            <w:vAlign w:val="bottom"/>
            <w:hideMark/>
          </w:tcPr>
          <w:p w14:paraId="13BDB405" w14:textId="77777777" w:rsidR="00405C6B" w:rsidRDefault="00405C6B">
            <w:pPr>
              <w:spacing w:after="0" w:line="240" w:lineRule="auto"/>
              <w:jc w:val="center"/>
              <w:rPr>
                <w:rFonts w:ascii="Calibri" w:eastAsia="Times New Roman" w:hAnsi="Calibri" w:cs="Calibri"/>
                <w:color w:val="000000"/>
              </w:rPr>
            </w:pPr>
            <w:r>
              <w:rPr>
                <w:rFonts w:ascii="Calibri" w:eastAsia="Times New Roman" w:hAnsi="Calibri" w:cs="Calibri"/>
                <w:color w:val="000000"/>
              </w:rPr>
              <w:t>min</w:t>
            </w:r>
          </w:p>
        </w:tc>
        <w:tc>
          <w:tcPr>
            <w:tcW w:w="1620" w:type="dxa"/>
            <w:tcBorders>
              <w:top w:val="nil"/>
              <w:left w:val="nil"/>
              <w:bottom w:val="single" w:sz="4" w:space="0" w:color="auto"/>
              <w:right w:val="single" w:sz="4" w:space="0" w:color="auto"/>
            </w:tcBorders>
            <w:vAlign w:val="center"/>
            <w:hideMark/>
          </w:tcPr>
          <w:p w14:paraId="6FAFE407"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D3427</w:t>
            </w:r>
          </w:p>
        </w:tc>
        <w:tc>
          <w:tcPr>
            <w:tcW w:w="2520" w:type="dxa"/>
            <w:tcBorders>
              <w:top w:val="nil"/>
              <w:left w:val="nil"/>
              <w:bottom w:val="single" w:sz="4" w:space="0" w:color="auto"/>
              <w:right w:val="single" w:sz="4" w:space="0" w:color="auto"/>
            </w:tcBorders>
            <w:noWrap/>
            <w:vAlign w:val="bottom"/>
            <w:hideMark/>
          </w:tcPr>
          <w:p w14:paraId="49CBD3EF" w14:textId="77777777" w:rsidR="00405C6B" w:rsidRDefault="00405C6B">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405C6B" w14:paraId="47B5D07C"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0C4D4A8A"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FZG Scuffing, A/8.3/90</w:t>
            </w:r>
          </w:p>
        </w:tc>
        <w:tc>
          <w:tcPr>
            <w:tcW w:w="1620" w:type="dxa"/>
            <w:tcBorders>
              <w:top w:val="nil"/>
              <w:left w:val="nil"/>
              <w:bottom w:val="single" w:sz="4" w:space="0" w:color="auto"/>
              <w:right w:val="single" w:sz="4" w:space="0" w:color="auto"/>
            </w:tcBorders>
            <w:noWrap/>
            <w:vAlign w:val="bottom"/>
            <w:hideMark/>
          </w:tcPr>
          <w:p w14:paraId="0C3144A9" w14:textId="77777777" w:rsidR="00405C6B" w:rsidRDefault="00405C6B">
            <w:pPr>
              <w:spacing w:after="0" w:line="240" w:lineRule="auto"/>
              <w:jc w:val="center"/>
              <w:rPr>
                <w:rFonts w:ascii="Calibri" w:eastAsia="Times New Roman" w:hAnsi="Calibri" w:cs="Calibri"/>
                <w:color w:val="000000"/>
              </w:rPr>
            </w:pPr>
            <w:r>
              <w:rPr>
                <w:rFonts w:ascii="Calibri" w:eastAsia="Times New Roman" w:hAnsi="Calibri" w:cs="Calibri"/>
                <w:color w:val="000000"/>
              </w:rPr>
              <w:t>Fail Load Stage</w:t>
            </w:r>
          </w:p>
        </w:tc>
        <w:tc>
          <w:tcPr>
            <w:tcW w:w="1620" w:type="dxa"/>
            <w:tcBorders>
              <w:top w:val="nil"/>
              <w:left w:val="nil"/>
              <w:bottom w:val="single" w:sz="4" w:space="0" w:color="auto"/>
              <w:right w:val="single" w:sz="4" w:space="0" w:color="auto"/>
            </w:tcBorders>
            <w:vAlign w:val="center"/>
            <w:hideMark/>
          </w:tcPr>
          <w:p w14:paraId="5923C788"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DIN 51354-2</w:t>
            </w:r>
          </w:p>
        </w:tc>
        <w:tc>
          <w:tcPr>
            <w:tcW w:w="2520" w:type="dxa"/>
            <w:tcBorders>
              <w:top w:val="nil"/>
              <w:left w:val="nil"/>
              <w:bottom w:val="single" w:sz="4" w:space="0" w:color="auto"/>
              <w:right w:val="single" w:sz="4" w:space="0" w:color="auto"/>
            </w:tcBorders>
            <w:noWrap/>
            <w:vAlign w:val="bottom"/>
            <w:hideMark/>
          </w:tcPr>
          <w:p w14:paraId="4CAA98D4" w14:textId="77777777" w:rsidR="00405C6B" w:rsidRDefault="00405C6B">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405C6B" w14:paraId="64627AB4"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250C0C3A"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Foam, Seq I, Tendency / Stability</w:t>
            </w:r>
          </w:p>
        </w:tc>
        <w:tc>
          <w:tcPr>
            <w:tcW w:w="1620" w:type="dxa"/>
            <w:tcBorders>
              <w:top w:val="nil"/>
              <w:left w:val="nil"/>
              <w:bottom w:val="single" w:sz="4" w:space="0" w:color="auto"/>
              <w:right w:val="single" w:sz="4" w:space="0" w:color="auto"/>
            </w:tcBorders>
            <w:noWrap/>
            <w:vAlign w:val="center"/>
            <w:hideMark/>
          </w:tcPr>
          <w:p w14:paraId="5A3DC51E" w14:textId="77777777" w:rsidR="00405C6B" w:rsidRDefault="00405C6B">
            <w:pPr>
              <w:spacing w:after="0" w:line="240" w:lineRule="auto"/>
              <w:jc w:val="center"/>
              <w:rPr>
                <w:rFonts w:ascii="Calibri" w:eastAsia="Times New Roman" w:hAnsi="Calibri" w:cs="Calibri"/>
                <w:color w:val="000000"/>
              </w:rPr>
            </w:pPr>
            <w:r>
              <w:rPr>
                <w:rFonts w:ascii="Calibri" w:eastAsia="Times New Roman" w:hAnsi="Calibri" w:cs="Calibri"/>
                <w:color w:val="000000"/>
              </w:rPr>
              <w:t>ml/ml</w:t>
            </w:r>
          </w:p>
        </w:tc>
        <w:tc>
          <w:tcPr>
            <w:tcW w:w="1620" w:type="dxa"/>
            <w:tcBorders>
              <w:top w:val="nil"/>
              <w:left w:val="nil"/>
              <w:bottom w:val="single" w:sz="4" w:space="0" w:color="auto"/>
              <w:right w:val="single" w:sz="4" w:space="0" w:color="auto"/>
            </w:tcBorders>
            <w:vAlign w:val="center"/>
            <w:hideMark/>
          </w:tcPr>
          <w:p w14:paraId="0EBFE4A5"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 892</w:t>
            </w:r>
          </w:p>
        </w:tc>
        <w:tc>
          <w:tcPr>
            <w:tcW w:w="2520" w:type="dxa"/>
            <w:tcBorders>
              <w:top w:val="nil"/>
              <w:left w:val="nil"/>
              <w:bottom w:val="single" w:sz="4" w:space="0" w:color="auto"/>
              <w:right w:val="single" w:sz="4" w:space="0" w:color="auto"/>
            </w:tcBorders>
            <w:noWrap/>
            <w:vAlign w:val="center"/>
            <w:hideMark/>
          </w:tcPr>
          <w:p w14:paraId="72B35220" w14:textId="77777777" w:rsidR="00405C6B" w:rsidRDefault="00405C6B">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405C6B" w14:paraId="02C97563"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310A2694"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Foam, Seq II, Tendency / Stability</w:t>
            </w:r>
          </w:p>
        </w:tc>
        <w:tc>
          <w:tcPr>
            <w:tcW w:w="1620" w:type="dxa"/>
            <w:tcBorders>
              <w:top w:val="nil"/>
              <w:left w:val="nil"/>
              <w:bottom w:val="single" w:sz="4" w:space="0" w:color="auto"/>
              <w:right w:val="single" w:sz="4" w:space="0" w:color="auto"/>
            </w:tcBorders>
            <w:noWrap/>
            <w:vAlign w:val="center"/>
            <w:hideMark/>
          </w:tcPr>
          <w:p w14:paraId="6D76D7C6" w14:textId="77777777" w:rsidR="00405C6B" w:rsidRDefault="00405C6B">
            <w:pPr>
              <w:spacing w:after="0" w:line="240" w:lineRule="auto"/>
              <w:jc w:val="center"/>
              <w:rPr>
                <w:rFonts w:ascii="Calibri" w:eastAsia="Times New Roman" w:hAnsi="Calibri" w:cs="Calibri"/>
                <w:color w:val="000000"/>
              </w:rPr>
            </w:pPr>
            <w:r>
              <w:rPr>
                <w:rFonts w:ascii="Calibri" w:eastAsia="Times New Roman" w:hAnsi="Calibri" w:cs="Calibri"/>
                <w:color w:val="000000"/>
              </w:rPr>
              <w:t>ml/ml</w:t>
            </w:r>
          </w:p>
        </w:tc>
        <w:tc>
          <w:tcPr>
            <w:tcW w:w="1620" w:type="dxa"/>
            <w:tcBorders>
              <w:top w:val="nil"/>
              <w:left w:val="nil"/>
              <w:bottom w:val="single" w:sz="4" w:space="0" w:color="auto"/>
              <w:right w:val="single" w:sz="4" w:space="0" w:color="auto"/>
            </w:tcBorders>
            <w:vAlign w:val="center"/>
            <w:hideMark/>
          </w:tcPr>
          <w:p w14:paraId="0340C93C"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 892</w:t>
            </w:r>
          </w:p>
        </w:tc>
        <w:tc>
          <w:tcPr>
            <w:tcW w:w="2520" w:type="dxa"/>
            <w:tcBorders>
              <w:top w:val="nil"/>
              <w:left w:val="nil"/>
              <w:bottom w:val="single" w:sz="4" w:space="0" w:color="auto"/>
              <w:right w:val="single" w:sz="4" w:space="0" w:color="auto"/>
            </w:tcBorders>
            <w:noWrap/>
            <w:vAlign w:val="center"/>
            <w:hideMark/>
          </w:tcPr>
          <w:p w14:paraId="6774B17A" w14:textId="77777777" w:rsidR="00405C6B" w:rsidRDefault="00405C6B">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405C6B" w14:paraId="73090CB9"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05A8F5D7"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Foam, Seq III, Tendency / Stability</w:t>
            </w:r>
          </w:p>
        </w:tc>
        <w:tc>
          <w:tcPr>
            <w:tcW w:w="1620" w:type="dxa"/>
            <w:tcBorders>
              <w:top w:val="nil"/>
              <w:left w:val="nil"/>
              <w:bottom w:val="single" w:sz="4" w:space="0" w:color="auto"/>
              <w:right w:val="single" w:sz="4" w:space="0" w:color="auto"/>
            </w:tcBorders>
            <w:noWrap/>
            <w:vAlign w:val="center"/>
            <w:hideMark/>
          </w:tcPr>
          <w:p w14:paraId="3DEBE64A" w14:textId="77777777" w:rsidR="00405C6B" w:rsidRDefault="00405C6B">
            <w:pPr>
              <w:spacing w:after="0" w:line="240" w:lineRule="auto"/>
              <w:jc w:val="center"/>
              <w:rPr>
                <w:rFonts w:ascii="Calibri" w:eastAsia="Times New Roman" w:hAnsi="Calibri" w:cs="Calibri"/>
                <w:color w:val="000000"/>
              </w:rPr>
            </w:pPr>
            <w:r>
              <w:rPr>
                <w:rFonts w:ascii="Calibri" w:eastAsia="Times New Roman" w:hAnsi="Calibri" w:cs="Calibri"/>
                <w:color w:val="000000"/>
              </w:rPr>
              <w:t>ml/ml</w:t>
            </w:r>
          </w:p>
        </w:tc>
        <w:tc>
          <w:tcPr>
            <w:tcW w:w="1620" w:type="dxa"/>
            <w:tcBorders>
              <w:top w:val="nil"/>
              <w:left w:val="nil"/>
              <w:bottom w:val="single" w:sz="4" w:space="0" w:color="auto"/>
              <w:right w:val="single" w:sz="4" w:space="0" w:color="auto"/>
            </w:tcBorders>
            <w:vAlign w:val="center"/>
            <w:hideMark/>
          </w:tcPr>
          <w:p w14:paraId="1DEE83A9"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 892</w:t>
            </w:r>
          </w:p>
        </w:tc>
        <w:tc>
          <w:tcPr>
            <w:tcW w:w="2520" w:type="dxa"/>
            <w:tcBorders>
              <w:top w:val="nil"/>
              <w:left w:val="nil"/>
              <w:bottom w:val="single" w:sz="4" w:space="0" w:color="auto"/>
              <w:right w:val="single" w:sz="4" w:space="0" w:color="auto"/>
            </w:tcBorders>
            <w:noWrap/>
            <w:vAlign w:val="center"/>
            <w:hideMark/>
          </w:tcPr>
          <w:p w14:paraId="623DAC54" w14:textId="77777777" w:rsidR="00405C6B" w:rsidRDefault="00405C6B">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405C6B" w14:paraId="5E3AE0FA"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3D39F8DD"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Copper Strip Corrosion, 3 h, 100 °C</w:t>
            </w:r>
          </w:p>
        </w:tc>
        <w:tc>
          <w:tcPr>
            <w:tcW w:w="1620" w:type="dxa"/>
            <w:tcBorders>
              <w:top w:val="nil"/>
              <w:left w:val="nil"/>
              <w:bottom w:val="single" w:sz="4" w:space="0" w:color="auto"/>
              <w:right w:val="single" w:sz="4" w:space="0" w:color="auto"/>
            </w:tcBorders>
            <w:noWrap/>
            <w:vAlign w:val="bottom"/>
            <w:hideMark/>
          </w:tcPr>
          <w:p w14:paraId="740D003D" w14:textId="77777777" w:rsidR="00405C6B" w:rsidRDefault="00405C6B">
            <w:pPr>
              <w:spacing w:after="0" w:line="240" w:lineRule="auto"/>
              <w:jc w:val="center"/>
              <w:rPr>
                <w:rFonts w:ascii="Calibri" w:eastAsia="Times New Roman" w:hAnsi="Calibri" w:cs="Calibri"/>
                <w:color w:val="000000"/>
              </w:rPr>
            </w:pPr>
            <w:r>
              <w:rPr>
                <w:rFonts w:ascii="Calibri" w:eastAsia="Times New Roman" w:hAnsi="Calibri" w:cs="Calibri"/>
                <w:color w:val="000000"/>
              </w:rPr>
              <w:t>-</w:t>
            </w:r>
          </w:p>
        </w:tc>
        <w:tc>
          <w:tcPr>
            <w:tcW w:w="1620" w:type="dxa"/>
            <w:tcBorders>
              <w:top w:val="nil"/>
              <w:left w:val="nil"/>
              <w:bottom w:val="single" w:sz="4" w:space="0" w:color="auto"/>
              <w:right w:val="single" w:sz="4" w:space="0" w:color="auto"/>
            </w:tcBorders>
            <w:vAlign w:val="center"/>
            <w:hideMark/>
          </w:tcPr>
          <w:p w14:paraId="31CF08B7"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D130</w:t>
            </w:r>
          </w:p>
        </w:tc>
        <w:tc>
          <w:tcPr>
            <w:tcW w:w="2520" w:type="dxa"/>
            <w:tcBorders>
              <w:top w:val="nil"/>
              <w:left w:val="nil"/>
              <w:bottom w:val="single" w:sz="4" w:space="0" w:color="auto"/>
              <w:right w:val="single" w:sz="4" w:space="0" w:color="auto"/>
            </w:tcBorders>
            <w:noWrap/>
            <w:vAlign w:val="bottom"/>
            <w:hideMark/>
          </w:tcPr>
          <w:p w14:paraId="6E8E2553" w14:textId="77777777" w:rsidR="00405C6B" w:rsidRDefault="00405C6B">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405C6B" w14:paraId="4179CA75"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13D5D288"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Rust-Preventing Characteristics, A&amp;B</w:t>
            </w:r>
          </w:p>
        </w:tc>
        <w:tc>
          <w:tcPr>
            <w:tcW w:w="1620" w:type="dxa"/>
            <w:tcBorders>
              <w:top w:val="nil"/>
              <w:left w:val="nil"/>
              <w:bottom w:val="single" w:sz="4" w:space="0" w:color="auto"/>
              <w:right w:val="single" w:sz="4" w:space="0" w:color="auto"/>
            </w:tcBorders>
            <w:noWrap/>
            <w:vAlign w:val="center"/>
            <w:hideMark/>
          </w:tcPr>
          <w:p w14:paraId="0CFA5A9D" w14:textId="77777777" w:rsidR="00405C6B" w:rsidRDefault="00405C6B">
            <w:pPr>
              <w:spacing w:after="0" w:line="240" w:lineRule="auto"/>
              <w:jc w:val="center"/>
              <w:rPr>
                <w:rFonts w:ascii="Calibri" w:eastAsia="Times New Roman" w:hAnsi="Calibri" w:cs="Calibri"/>
                <w:color w:val="000000"/>
              </w:rPr>
            </w:pPr>
            <w:r>
              <w:rPr>
                <w:rFonts w:ascii="Calibri" w:eastAsia="Times New Roman" w:hAnsi="Calibri" w:cs="Calibri"/>
                <w:color w:val="000000"/>
              </w:rPr>
              <w:t>-</w:t>
            </w:r>
          </w:p>
        </w:tc>
        <w:tc>
          <w:tcPr>
            <w:tcW w:w="1620" w:type="dxa"/>
            <w:tcBorders>
              <w:top w:val="nil"/>
              <w:left w:val="nil"/>
              <w:bottom w:val="single" w:sz="4" w:space="0" w:color="auto"/>
              <w:right w:val="single" w:sz="4" w:space="0" w:color="auto"/>
            </w:tcBorders>
            <w:vAlign w:val="center"/>
            <w:hideMark/>
          </w:tcPr>
          <w:p w14:paraId="7B72FD24"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D665</w:t>
            </w:r>
          </w:p>
        </w:tc>
        <w:tc>
          <w:tcPr>
            <w:tcW w:w="2520" w:type="dxa"/>
            <w:tcBorders>
              <w:top w:val="nil"/>
              <w:left w:val="nil"/>
              <w:bottom w:val="single" w:sz="4" w:space="0" w:color="auto"/>
              <w:right w:val="single" w:sz="4" w:space="0" w:color="auto"/>
            </w:tcBorders>
            <w:noWrap/>
            <w:vAlign w:val="bottom"/>
            <w:hideMark/>
          </w:tcPr>
          <w:p w14:paraId="0566528E" w14:textId="77777777" w:rsidR="00405C6B" w:rsidRDefault="00405C6B">
            <w:pPr>
              <w:spacing w:after="0" w:line="240" w:lineRule="auto"/>
              <w:rPr>
                <w:rFonts w:ascii="Calibri" w:eastAsia="Times New Roman" w:hAnsi="Calibri" w:cs="Calibri"/>
                <w:color w:val="000000"/>
              </w:rPr>
            </w:pPr>
            <w:r>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7EF36EA9" w14:textId="77777777" w:rsidR="00405C6B" w:rsidRDefault="00405C6B" w:rsidP="00405C6B">
      <w:pPr>
        <w:shd w:val="clear" w:color="auto" w:fill="FFFFFF"/>
        <w:spacing w:after="0" w:line="480" w:lineRule="auto"/>
        <w:rPr>
          <w:rFonts w:ascii="Arial" w:hAnsi="Arial" w:cs="Arial"/>
          <w:b/>
          <w:bCs/>
          <w:color w:val="C00000"/>
        </w:rPr>
      </w:pPr>
      <w:r>
        <w:rPr>
          <w:rFonts w:ascii="Arial" w:hAnsi="Arial" w:cs="Arial"/>
          <w:b/>
          <w:bCs/>
          <w:color w:val="C00000"/>
        </w:rPr>
        <w:lastRenderedPageBreak/>
        <w:t>Specifications</w:t>
      </w:r>
    </w:p>
    <w:p w14:paraId="4D2F45CC" w14:textId="7D954AD3" w:rsidR="00EF3231" w:rsidRDefault="00405C6B" w:rsidP="00EF3231">
      <w:pPr>
        <w:shd w:val="clear" w:color="auto" w:fill="FFFFFF"/>
        <w:spacing w:after="0" w:line="276" w:lineRule="auto"/>
        <w:rPr>
          <w:rFonts w:ascii="Arial" w:hAnsi="Arial" w:cs="Arial"/>
        </w:rPr>
      </w:pPr>
      <w:r>
        <w:rPr>
          <w:rFonts w:ascii="Arial" w:hAnsi="Arial"/>
        </w:rPr>
        <w:t>• DIN 51524-3 (HV)</w:t>
        <w:br/>
        <w:t>• ISO 11158 (HV)</w:t>
        <w:br/>
        <w:t>• ASTM D6158 (HV)</w:t>
        <w:br/>
        <w:t>• JCMAS P041 HK</w:t>
        <w:br/>
        <w:t>• AIST 126/127</w:t>
        <w:br/>
        <w:t>• SAE MS1004</w:t>
        <w:br/>
        <w:t>• GM LS 2</w:t>
      </w:r>
    </w:p>
    <w:p w14:paraId="1A209084" w14:textId="77777777" w:rsidR="00CA3E11" w:rsidRPr="00EF3231" w:rsidRDefault="00CA3E1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2B3553EA"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715516">
          <w:rPr>
            <w:rStyle w:val="aa"/>
            <w:rFonts w:ascii="Arial" w:hAnsi="Arial" w:cs="Arial"/>
            <w:sz w:val="20"/>
            <w:szCs w:val="20"/>
          </w:rPr>
          <w:t>www.euroteclube.com</w:t>
        </w:r>
      </w:hyperlink>
      <w:r w:rsidR="00715516">
        <w:rPr>
          <w:rFonts w:ascii="Arial" w:hAnsi="Arial" w:cs="Arial"/>
          <w:sz w:val="20"/>
          <w:szCs w:val="20"/>
          <w:u w:val="single"/>
        </w:rPr>
        <w:t xml:space="preserve"> </w:t>
      </w:r>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3165BC5C" w14:textId="26F7EBF7" w:rsidR="00C17FF6"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w:t>
      </w:r>
      <w:r w:rsidRPr="00C91935">
        <w:rPr>
          <w:rFonts w:ascii="Arial" w:hAnsi="Arial" w:cs="Arial"/>
          <w:sz w:val="20"/>
          <w:szCs w:val="20"/>
        </w:rPr>
        <w:lastRenderedPageBreak/>
        <w:t xml:space="preserve">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C17FF6"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2A46A1" w14:textId="77777777" w:rsidR="00A63E36" w:rsidRDefault="00A63E36" w:rsidP="00314087">
      <w:pPr>
        <w:spacing w:after="0" w:line="240" w:lineRule="auto"/>
      </w:pPr>
      <w:r>
        <w:separator/>
      </w:r>
    </w:p>
  </w:endnote>
  <w:endnote w:type="continuationSeparator" w:id="0">
    <w:p w14:paraId="659138AB" w14:textId="77777777" w:rsidR="00A63E36" w:rsidRDefault="00A63E36"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6EDFA4DF"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15798D">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15798D">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0FB24BFE"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15798D">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26E0DC73"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C17FF6">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C17FF6">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24FF5BE4"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C17FF6">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FD0406" w14:textId="77777777" w:rsidR="00A63E36" w:rsidRDefault="00A63E36" w:rsidP="00314087">
      <w:pPr>
        <w:spacing w:after="0" w:line="240" w:lineRule="auto"/>
      </w:pPr>
      <w:r>
        <w:separator/>
      </w:r>
    </w:p>
  </w:footnote>
  <w:footnote w:type="continuationSeparator" w:id="0">
    <w:p w14:paraId="7CA38D65" w14:textId="77777777" w:rsidR="00A63E36" w:rsidRDefault="00A63E36"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260AFB51" w:rsidR="00830BC9" w:rsidRDefault="0015798D" w:rsidP="004A2FED">
    <w:pPr>
      <w:pStyle w:val="a6"/>
      <w:spacing w:line="276" w:lineRule="auto"/>
      <w:ind w:right="-24"/>
      <w:rPr>
        <w:rFonts w:ascii="Arial" w:eastAsia="Arial Unicode MS" w:hAnsi="Arial" w:cs="Arial"/>
        <w:color w:val="000000"/>
        <w:sz w:val="18"/>
        <w:szCs w:val="18"/>
      </w:rPr>
    </w:pPr>
    <w:r>
      <w:rPr>
        <w:noProof/>
      </w:rPr>
      <w:drawing>
        <wp:anchor distT="0" distB="0" distL="114300" distR="114300" simplePos="0" relativeHeight="251672576" behindDoc="0" locked="0" layoutInCell="1" allowOverlap="1" wp14:anchorId="3D602990" wp14:editId="12D01AE5">
          <wp:simplePos x="0" y="0"/>
          <wp:positionH relativeFrom="margin">
            <wp:posOffset>4324667</wp:posOffset>
          </wp:positionH>
          <wp:positionV relativeFrom="paragraph">
            <wp:posOffset>1270</wp:posOffset>
          </wp:positionV>
          <wp:extent cx="1618490" cy="101155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8490" cy="10115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1F4E7C53" w:rsidR="00830BC9" w:rsidRDefault="00830BC9" w:rsidP="004A2FED">
    <w:pPr>
      <w:pStyle w:val="a6"/>
      <w:spacing w:line="276" w:lineRule="auto"/>
      <w:ind w:right="-24"/>
      <w:rPr>
        <w:rFonts w:ascii="Arial" w:eastAsia="Arial Unicode MS" w:hAnsi="Arial" w:cs="Arial"/>
        <w:color w:val="000000"/>
        <w:sz w:val="18"/>
        <w:szCs w:val="18"/>
      </w:rPr>
    </w:pPr>
  </w:p>
  <w:p w14:paraId="4C655219" w14:textId="0ACCEB23"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58D6A9D8"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EC/HO-0013/01</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1422"/>
    <w:rsid w:val="000444B3"/>
    <w:rsid w:val="000465C2"/>
    <w:rsid w:val="00053E66"/>
    <w:rsid w:val="000700E0"/>
    <w:rsid w:val="00100D48"/>
    <w:rsid w:val="0010425A"/>
    <w:rsid w:val="00112C51"/>
    <w:rsid w:val="00123B91"/>
    <w:rsid w:val="001348CD"/>
    <w:rsid w:val="001433C3"/>
    <w:rsid w:val="0015798D"/>
    <w:rsid w:val="0017043A"/>
    <w:rsid w:val="00177C97"/>
    <w:rsid w:val="00190345"/>
    <w:rsid w:val="001916E4"/>
    <w:rsid w:val="001949CF"/>
    <w:rsid w:val="001A06B2"/>
    <w:rsid w:val="001B4520"/>
    <w:rsid w:val="001B7319"/>
    <w:rsid w:val="001C61CD"/>
    <w:rsid w:val="001C72C6"/>
    <w:rsid w:val="001E2BA4"/>
    <w:rsid w:val="001F0395"/>
    <w:rsid w:val="001F1F1C"/>
    <w:rsid w:val="0020454C"/>
    <w:rsid w:val="002522B4"/>
    <w:rsid w:val="002578B0"/>
    <w:rsid w:val="002648D1"/>
    <w:rsid w:val="00264CB2"/>
    <w:rsid w:val="002701F3"/>
    <w:rsid w:val="002A051E"/>
    <w:rsid w:val="002B39DA"/>
    <w:rsid w:val="002E0528"/>
    <w:rsid w:val="00314087"/>
    <w:rsid w:val="00323FD0"/>
    <w:rsid w:val="00327F48"/>
    <w:rsid w:val="00356740"/>
    <w:rsid w:val="00365E06"/>
    <w:rsid w:val="003746CE"/>
    <w:rsid w:val="003764D4"/>
    <w:rsid w:val="003A3D01"/>
    <w:rsid w:val="003B4474"/>
    <w:rsid w:val="003D2E60"/>
    <w:rsid w:val="003D5B35"/>
    <w:rsid w:val="003E347F"/>
    <w:rsid w:val="00405C6B"/>
    <w:rsid w:val="00446104"/>
    <w:rsid w:val="00455531"/>
    <w:rsid w:val="00463513"/>
    <w:rsid w:val="00463FEE"/>
    <w:rsid w:val="004810D3"/>
    <w:rsid w:val="00483F01"/>
    <w:rsid w:val="004A2FED"/>
    <w:rsid w:val="004C2454"/>
    <w:rsid w:val="004C7E56"/>
    <w:rsid w:val="00500E14"/>
    <w:rsid w:val="00526AD4"/>
    <w:rsid w:val="00541190"/>
    <w:rsid w:val="00550606"/>
    <w:rsid w:val="00557D74"/>
    <w:rsid w:val="005652B6"/>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80483"/>
    <w:rsid w:val="006842D8"/>
    <w:rsid w:val="006A5F1C"/>
    <w:rsid w:val="006A7B53"/>
    <w:rsid w:val="006C61C5"/>
    <w:rsid w:val="00714220"/>
    <w:rsid w:val="00715516"/>
    <w:rsid w:val="0072012E"/>
    <w:rsid w:val="00726648"/>
    <w:rsid w:val="00727C61"/>
    <w:rsid w:val="00736B47"/>
    <w:rsid w:val="00766599"/>
    <w:rsid w:val="007672FC"/>
    <w:rsid w:val="0079046D"/>
    <w:rsid w:val="007A1BB0"/>
    <w:rsid w:val="007C2CDE"/>
    <w:rsid w:val="007C572B"/>
    <w:rsid w:val="007D4C3A"/>
    <w:rsid w:val="008027A7"/>
    <w:rsid w:val="008112C3"/>
    <w:rsid w:val="00830BC9"/>
    <w:rsid w:val="00837E81"/>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63E36"/>
    <w:rsid w:val="00A77437"/>
    <w:rsid w:val="00A9192B"/>
    <w:rsid w:val="00AB5AB8"/>
    <w:rsid w:val="00AC037C"/>
    <w:rsid w:val="00AC4A12"/>
    <w:rsid w:val="00AD5438"/>
    <w:rsid w:val="00AD5F87"/>
    <w:rsid w:val="00AF62B9"/>
    <w:rsid w:val="00B03EC1"/>
    <w:rsid w:val="00B23FC9"/>
    <w:rsid w:val="00B44516"/>
    <w:rsid w:val="00B538CA"/>
    <w:rsid w:val="00B70420"/>
    <w:rsid w:val="00B726C9"/>
    <w:rsid w:val="00BA3373"/>
    <w:rsid w:val="00BB2821"/>
    <w:rsid w:val="00BB46BC"/>
    <w:rsid w:val="00BD6431"/>
    <w:rsid w:val="00BD689D"/>
    <w:rsid w:val="00BE506C"/>
    <w:rsid w:val="00C11B88"/>
    <w:rsid w:val="00C14283"/>
    <w:rsid w:val="00C17FF6"/>
    <w:rsid w:val="00C27048"/>
    <w:rsid w:val="00C44FC6"/>
    <w:rsid w:val="00C513CD"/>
    <w:rsid w:val="00C82E6E"/>
    <w:rsid w:val="00C833E3"/>
    <w:rsid w:val="00C83668"/>
    <w:rsid w:val="00C91935"/>
    <w:rsid w:val="00C94A07"/>
    <w:rsid w:val="00CA1576"/>
    <w:rsid w:val="00CA3E11"/>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14EF"/>
    <w:rsid w:val="00EE65D5"/>
    <w:rsid w:val="00EF26A3"/>
    <w:rsid w:val="00EF3231"/>
    <w:rsid w:val="00F068E4"/>
    <w:rsid w:val="00F103BE"/>
    <w:rsid w:val="00F34214"/>
    <w:rsid w:val="00F448EA"/>
    <w:rsid w:val="00F63433"/>
    <w:rsid w:val="00F7500B"/>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5394">
      <w:bodyDiv w:val="1"/>
      <w:marLeft w:val="0"/>
      <w:marRight w:val="0"/>
      <w:marTop w:val="0"/>
      <w:marBottom w:val="0"/>
      <w:divBdr>
        <w:top w:val="none" w:sz="0" w:space="0" w:color="auto"/>
        <w:left w:val="none" w:sz="0" w:space="0" w:color="auto"/>
        <w:bottom w:val="none" w:sz="0" w:space="0" w:color="auto"/>
        <w:right w:val="none" w:sz="0" w:space="0" w:color="auto"/>
      </w:divBdr>
    </w:div>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188303351">
      <w:bodyDiv w:val="1"/>
      <w:marLeft w:val="0"/>
      <w:marRight w:val="0"/>
      <w:marTop w:val="0"/>
      <w:marBottom w:val="0"/>
      <w:divBdr>
        <w:top w:val="none" w:sz="0" w:space="0" w:color="auto"/>
        <w:left w:val="none" w:sz="0" w:space="0" w:color="auto"/>
        <w:bottom w:val="none" w:sz="0" w:space="0" w:color="auto"/>
        <w:right w:val="none" w:sz="0" w:space="0" w:color="auto"/>
      </w:divBdr>
    </w:div>
    <w:div w:id="282230340">
      <w:bodyDiv w:val="1"/>
      <w:marLeft w:val="0"/>
      <w:marRight w:val="0"/>
      <w:marTop w:val="0"/>
      <w:marBottom w:val="0"/>
      <w:divBdr>
        <w:top w:val="none" w:sz="0" w:space="0" w:color="auto"/>
        <w:left w:val="none" w:sz="0" w:space="0" w:color="auto"/>
        <w:bottom w:val="none" w:sz="0" w:space="0" w:color="auto"/>
        <w:right w:val="none" w:sz="0" w:space="0" w:color="auto"/>
      </w:divBdr>
    </w:div>
    <w:div w:id="313341727">
      <w:bodyDiv w:val="1"/>
      <w:marLeft w:val="0"/>
      <w:marRight w:val="0"/>
      <w:marTop w:val="0"/>
      <w:marBottom w:val="0"/>
      <w:divBdr>
        <w:top w:val="none" w:sz="0" w:space="0" w:color="auto"/>
        <w:left w:val="none" w:sz="0" w:space="0" w:color="auto"/>
        <w:bottom w:val="none" w:sz="0" w:space="0" w:color="auto"/>
        <w:right w:val="none" w:sz="0" w:space="0" w:color="auto"/>
      </w:divBdr>
    </w:div>
    <w:div w:id="389697929">
      <w:bodyDiv w:val="1"/>
      <w:marLeft w:val="0"/>
      <w:marRight w:val="0"/>
      <w:marTop w:val="0"/>
      <w:marBottom w:val="0"/>
      <w:divBdr>
        <w:top w:val="none" w:sz="0" w:space="0" w:color="auto"/>
        <w:left w:val="none" w:sz="0" w:space="0" w:color="auto"/>
        <w:bottom w:val="none" w:sz="0" w:space="0" w:color="auto"/>
        <w:right w:val="none" w:sz="0" w:space="0" w:color="auto"/>
      </w:divBdr>
    </w:div>
    <w:div w:id="536628462">
      <w:bodyDiv w:val="1"/>
      <w:marLeft w:val="0"/>
      <w:marRight w:val="0"/>
      <w:marTop w:val="0"/>
      <w:marBottom w:val="0"/>
      <w:divBdr>
        <w:top w:val="none" w:sz="0" w:space="0" w:color="auto"/>
        <w:left w:val="none" w:sz="0" w:space="0" w:color="auto"/>
        <w:bottom w:val="none" w:sz="0" w:space="0" w:color="auto"/>
        <w:right w:val="none" w:sz="0" w:space="0" w:color="auto"/>
      </w:divBdr>
    </w:div>
    <w:div w:id="628706153">
      <w:bodyDiv w:val="1"/>
      <w:marLeft w:val="0"/>
      <w:marRight w:val="0"/>
      <w:marTop w:val="0"/>
      <w:marBottom w:val="0"/>
      <w:divBdr>
        <w:top w:val="none" w:sz="0" w:space="0" w:color="auto"/>
        <w:left w:val="none" w:sz="0" w:space="0" w:color="auto"/>
        <w:bottom w:val="none" w:sz="0" w:space="0" w:color="auto"/>
        <w:right w:val="none" w:sz="0" w:space="0" w:color="auto"/>
      </w:divBdr>
    </w:div>
    <w:div w:id="664742347">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835727680">
      <w:bodyDiv w:val="1"/>
      <w:marLeft w:val="0"/>
      <w:marRight w:val="0"/>
      <w:marTop w:val="0"/>
      <w:marBottom w:val="0"/>
      <w:divBdr>
        <w:top w:val="none" w:sz="0" w:space="0" w:color="auto"/>
        <w:left w:val="none" w:sz="0" w:space="0" w:color="auto"/>
        <w:bottom w:val="none" w:sz="0" w:space="0" w:color="auto"/>
        <w:right w:val="none" w:sz="0" w:space="0" w:color="auto"/>
      </w:divBdr>
    </w:div>
    <w:div w:id="962072942">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345478963">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488090752">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606963575">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 w:id="1832480715">
      <w:bodyDiv w:val="1"/>
      <w:marLeft w:val="0"/>
      <w:marRight w:val="0"/>
      <w:marTop w:val="0"/>
      <w:marBottom w:val="0"/>
      <w:divBdr>
        <w:top w:val="none" w:sz="0" w:space="0" w:color="auto"/>
        <w:left w:val="none" w:sz="0" w:space="0" w:color="auto"/>
        <w:bottom w:val="none" w:sz="0" w:space="0" w:color="auto"/>
        <w:right w:val="none" w:sz="0" w:space="0" w:color="auto"/>
      </w:divBdr>
    </w:div>
    <w:div w:id="1927493392">
      <w:bodyDiv w:val="1"/>
      <w:marLeft w:val="0"/>
      <w:marRight w:val="0"/>
      <w:marTop w:val="0"/>
      <w:marBottom w:val="0"/>
      <w:divBdr>
        <w:top w:val="none" w:sz="0" w:space="0" w:color="auto"/>
        <w:left w:val="none" w:sz="0" w:space="0" w:color="auto"/>
        <w:bottom w:val="none" w:sz="0" w:space="0" w:color="auto"/>
        <w:right w:val="none" w:sz="0" w:space="0" w:color="auto"/>
      </w:divBdr>
    </w:div>
    <w:div w:id="1927575120">
      <w:bodyDiv w:val="1"/>
      <w:marLeft w:val="0"/>
      <w:marRight w:val="0"/>
      <w:marTop w:val="0"/>
      <w:marBottom w:val="0"/>
      <w:divBdr>
        <w:top w:val="none" w:sz="0" w:space="0" w:color="auto"/>
        <w:left w:val="none" w:sz="0" w:space="0" w:color="auto"/>
        <w:bottom w:val="none" w:sz="0" w:space="0" w:color="auto"/>
        <w:right w:val="none" w:sz="0" w:space="0" w:color="auto"/>
      </w:divBdr>
    </w:div>
    <w:div w:id="2010524501">
      <w:bodyDiv w:val="1"/>
      <w:marLeft w:val="0"/>
      <w:marRight w:val="0"/>
      <w:marTop w:val="0"/>
      <w:marBottom w:val="0"/>
      <w:divBdr>
        <w:top w:val="none" w:sz="0" w:space="0" w:color="auto"/>
        <w:left w:val="none" w:sz="0" w:space="0" w:color="auto"/>
        <w:bottom w:val="none" w:sz="0" w:space="0" w:color="auto"/>
        <w:right w:val="none" w:sz="0" w:space="0" w:color="auto"/>
      </w:divBdr>
    </w:div>
    <w:div w:id="2114131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euroteclub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1634</TotalTime>
  <Pages>3</Pages>
  <Words>484</Words>
  <Characters>2765</Characters>
  <Application>Microsoft Office Word</Application>
  <DocSecurity>0</DocSecurity>
  <Lines>23</Lines>
  <Paragraphs>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78</cp:revision>
  <cp:lastPrinted>2023-08-29T12:13:00Z</cp:lastPrinted>
  <dcterms:created xsi:type="dcterms:W3CDTF">2022-10-19T10:17:00Z</dcterms:created>
  <dcterms:modified xsi:type="dcterms:W3CDTF">2023-09-21T12:04:00Z</dcterms:modified>
</cp:coreProperties>
</file>