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Eurotec™ Agritrans S 10W-30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10W-30 GL-4 is a top-tier multifunctional fluid (UTTO) envisioned for year-round utility in integrated drive systems (encompassing transmission and hydraulic mechanisms) and wet brakes typical of agricultural tractors and off-road machinery. It's an amalgamation of premium base oils and state-of-the-art additives, inclusive of cutting-edge friction modifiers to facilitate seamless clutch synchronization.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Exceptional thermal stability and oxidation resistance </w:t>
        <w:br/>
        <w:t>• High viscosity index and improved shear stability</w:t>
        <w:br/>
        <w:t>• Excellent anti-wear and extreme pressure capacity</w:t>
        <w:br/>
        <w:t>• Optimal clutch and PTO performance</w:t>
        <w:br/>
        <w:t>• Enhanced low temperature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GL-4</w:t>
        <w:br/>
        <w:t>• Allison C4</w:t>
        <w:br/>
        <w:t>• Caterpillar TO-2</w:t>
        <w:br/>
        <w:t>• John Deere JDM J20C/J20D</w:t>
        <w:br/>
        <w:t>• CNH MAT 3525</w:t>
        <w:br/>
        <w:t>• Massey Ferguson CMS M1135/M1141/M1143/M1145</w:t>
        <w:br/>
        <w:t>• VCE WB101</w:t>
        <w:br/>
        <w:t>• ZF TE-ML-03E/05F/06K/17E/21F</w:t>
        <w:br/>
        <w:t>• Ford M2C86-B /M2C134-D</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EC/TF-0021/01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