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Agritrans S 10W-30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GL-4 is a top-tier multifunctional fluid (UTTO) envisioned for year-round utility in integrated drive systems (encompassing transmission and hydraulic mechanisms) and wet brakes typical of agricultural tractors and off-road machinery. It's an amalgamation of premium base oils and state-of-the-art additives, inclusive of cutting-edge friction modifiers to facilitate seamless clutch synchronization.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