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DX-VI is a full-synthetic automatic transmission fluid uniquely engineered to meet or exceed the requirements of the GM Dexron VI specification. It has been formulated based on synthesis technology with modern, high-performance additives to enable longer transmission life.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GM Dexron-VI</w:t>
        <w:br/>
        <w:t>• Ford Mercon LV</w:t>
        <w:br/>
        <w:t>• JASO 1A-LV</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