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0W-20 SN Plus and RC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0W-20 SN Plus and RC, fortified with German engineering expertise, is a superior full synthetic engine oil with minimal viscosity. Designed for optimal engine protection and improved fuel efficiency, especially during harsh driving scenarios, it is produced using an exclusive blend of premium base stocks, complemented by a meticulously balanced additive component system.</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Excellent stay-in-grade stability </w:t>
        <w:br/>
        <w:t>• Outstanding engine cleanliness</w:t>
        <w:br/>
        <w:t>• Extended drain interval</w:t>
        <w:br/>
        <w:t>• Superb fuel economy effect</w:t>
        <w:br/>
        <w:t>• Extraordinary sludge and varnish deposit control</w:t>
        <w:br/>
        <w:t>• High protection against rust and corrosion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 Plus and RC</w:t>
        <w:br/>
        <w:t>• ILSAC GF-5</w:t>
        <w:br/>
        <w:t>• ACEA C5-21</w:t>
        <w:br/>
        <w:t>• Opel OV 040 1547-A20</w:t>
        <w:br/>
        <w:t>• Ford WSS-M2C947-B1</w:t>
        <w:br/>
        <w:t>• Fiat 9.55535 -GSX</w:t>
        <w:br/>
        <w:t>• Chrysler MS-12145</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