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 CH-4/SJ</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CH-4/SJ, rooted in German engineering, this diesel engine oil exemplifies extraordinary diesel engine protection, prolonging engine lifespan even in the most taxing on and off-road circumstances. It excels in contemporary, high-yield, low-emission engines, inclusive of those featuring Exhaust Gas Recirculation and Aftertreatment Systems with Diesel Particulate Filters and Diesel Oxidation Catalysts.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thermo-oxidative stability for extended drain intervals.</w:t>
        <w:br/>
        <w:t>• Advanced detergency for enhanced engine cleanliness.</w:t>
        <w:br/>
        <w:t>• Improved soot handling capability to reduce oil thickening and wear</w:t>
        <w:br/>
        <w:t>• Exceptional anti-wear properties for prolonged engine life and reduced maintenance costs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CH-4/SJ</w:t>
        <w:br/>
        <w:t>• ACEA E7</w:t>
        <w:br/>
        <w:t>• MTU Cat. 2</w:t>
        <w:br/>
        <w:t>• CES 20077</w:t>
        <w:br/>
        <w:t>• MAN 3275</w:t>
        <w:br/>
        <w:t>• Volvo VDS-2</w:t>
        <w:br/>
        <w:t>• MB 228.3</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TL/EO-0053/02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