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CF-4/SG,incorporated with German technological insights, stands as a superior-performance engine oil committed to safeguarding bothnaturally aspirated and turbo charged diesel engines in a broad spectrum of service settings. It aligns with the stipulations of the API CF-4, CF, and SG performance groups.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