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10W-40 CI-4/SJ</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10W-40 CI-4/SJ, enriched with German engineering insights, stands as a top-tier solution intended for the enhanced performance of diesel engines in challenging on- and off-highway heavy-duty conditions. Made with the latest synthetic techniques, it dominates in numerous pivotal engine care sectors.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Superior heat resistance</w:t>
        <w:br/>
        <w:t>• Advanced soot control</w:t>
        <w:br/>
        <w:t>• Effective wear protection</w:t>
        <w:br/>
        <w:t>• Reduced oil consumption</w:t>
        <w:br/>
        <w:t>• Extended oil change intervals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CH-4/SJ</w:t>
        <w:br/>
        <w:t>• ACEA E7-16</w:t>
        <w:br/>
        <w:t>• MB-228.3</w:t>
        <w:br/>
        <w:t>• Volvo VDS-3</w:t>
        <w:br/>
        <w:t>• Renault Truck RLD-2</w:t>
        <w:br/>
        <w:t>• Mack EO-N</w:t>
        <w:br/>
        <w:t>• MAN M 3275-1</w:t>
        <w:br/>
        <w:t>• Cummins CES 20077</w:t>
        <w:br/>
        <w:t>• CAT ECF-1-a</w:t>
        <w:br/>
        <w:t>• MTU Type 2</w:t>
        <w:br/>
        <w:t>• Deutz DQC-III 18</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TL/EO-0033/03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