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SF/CC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SF/CC, impeccably formulated with German precision, this first-rate mineral engine lubricant provides reliable protection across various operating conditions. Its specific blend of detergents and dispersants effectively combats sludge and deposit formation, ensures maintained alkalinity, and diminishes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maintenance of engine cleanliness.</w:t>
        <w:br/>
        <w:t>• Effective protection against wear and corrosion.</w:t>
        <w:br/>
        <w:t>• Extended intervals between oil changes.</w:t>
        <w:br/>
        <w:t>• Minimal oil consumption.</w:t>
        <w:br/>
        <w:t>• Reduced inventory costs for mixed fleet management</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SF/CC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