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5W-30 SL/CF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5W-30 SL/CF stands as a multifaceted high-performance engine lubricant, renowned for its exceptional dirt retention and purifying capabilities, developed with German engineering expertise. It's crafted to promise steadfast lubrication film integrity, optimal oil pressure, and superior wear defense, even when confronted with the most challenging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thermal and oxidation stability</w:t>
        <w:br/>
        <w:t>• Outstanding wear and deposit control</w:t>
        <w:br/>
        <w:t>• Excellent detergent/dispersant properties</w:t>
        <w:br/>
        <w:t>• Instant lubrication after cold start</w:t>
        <w:br/>
        <w:t>• Steadfast oil drain intervals</w:t>
        <w:br/>
        <w:t>• Favorable viscosity range</w:t>
        <w:br/>
        <w:t>• Confident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SL/CF</w:t>
        <w:br/>
        <w:t>• ACEA A3/B4-21</w:t>
        <w:br/>
        <w:t>• MB-229.3</w:t>
        <w:br/>
        <w:t>• VW 502.00/505.00</w:t>
        <w:br/>
        <w:t>• Renault RN 0700/0710</w:t>
        <w:br/>
        <w:t xml:space="preserve">• </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TL/EO-0026/03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