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5W-40 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5W-40 SN, engineered with German technology, is a top-tier engine lubricant developed to deliver unparalleled performance and safeguarding in every operational scenario. It's meticulously crafted to match the contemporary benchmarks set by premier engine producers.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Avoids fuel overconsumption</w:t>
        <w:br/>
        <w:t>• Reduces the formation of combustion ashes</w:t>
        <w:br/>
        <w:t>• Provides exceptionally high temperature stability</w:t>
        <w:br/>
        <w:t>• Ensures excellent dispersion and detergency properties</w:t>
        <w:br/>
        <w:t>• Makes cold starting easier</w:t>
        <w:br/>
        <w:t>• Delivers outstanding protection against corrosion, wear and foam</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w:t>
        <w:br/>
        <w:t>• ACEA C3-21</w:t>
        <w:br/>
        <w:t>• MB-229.31/229.51</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TL/EO-0009/03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