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30 CF-4/SL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30 CF-4/SL, crafted using German engineering techniques, this elite monograde mineral engine oil delivers stellar performance for diesel engines under substantial loads, regardless of whether they're turbocharged or not. This oil ensures peak performance even in the most challenging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Allison C4</w:t>
        <w:br/>
        <w:t>• Caterpillar TO-2</w:t>
        <w:br/>
        <w:t>• MAN 270</w:t>
        <w:br/>
        <w:t>• MB-228.0</w:t>
        <w:br/>
        <w:t>• MTU Type 1</w:t>
        <w:br/>
        <w:t>• MIL L-2104 L</w:t>
        <w:br/>
        <w:t>• MIL L-46152 L</w:t>
        <w:br/>
        <w:t>• ZF - TE-ML 03A</w:t>
        <w:br/>
        <w:t>• ZF - TE-ML 04A</w:t>
        <w:br/>
        <w:t>• ZF - TE-ML 04B</w:t>
        <w:br/>
        <w:t>• ZF - TE-ML 07D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