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SAE 50 CF-4/SL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SAE 50 CF-4/SL, crafted using German engineering techniques, this elite monograde mineral engine oil delivers stellar performance for diesel engines under substantial loads, regardless of whether they're turbocharged or not. This oil ensures peak performance even in the most challenging environments.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oxidation stability and effective deposit control, ensuring consistent engine cleanliness and reliability.</w:t>
        <w:br/>
        <w:t>• Engineered to minimize wear and extend maintenance intervals.</w:t>
        <w:br/>
        <w:t>• Formulated to reduce oil consumption, thus managing costs effectively.</w:t>
        <w:br/>
        <w:t>• Its superior detergency effectively manages piston ring deposits and controls sludge buildup.</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E2</w:t>
        <w:br/>
        <w:t>• Allison C4</w:t>
        <w:br/>
        <w:t>• Caterpillar TO-2</w:t>
        <w:br/>
        <w:t>• MAN 270</w:t>
        <w:br/>
        <w:t>• MB-228.0</w:t>
        <w:br/>
        <w:t>• MTU Type 1</w:t>
        <w:br/>
        <w:t>• MIL L-2104 E</w:t>
        <w:br/>
        <w:t>• MIL L-46152 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