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Gear Oil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Gear Oil 100: Designed with German engineering precision, this premium industrial gear oil showcases remarkable extreme pressure traits. It's composed of handpicked base stocks and the latest sulfur phosphorus additives. Its unique blend of active substances ensures superior load-bearing capabilities and micro-pitting resistance, ensuring extended component longevity even under sudden loading scenarios.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27048" w:rsidRPr="00C27048" w14:paraId="14788064" w14:textId="77777777" w:rsidTr="00C27048">
        <w:trPr>
          <w:trHeight w:val="49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AD5C1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DB20B30"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263F27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7F590096"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Typical value</w:t>
            </w:r>
          </w:p>
        </w:tc>
      </w:tr>
      <w:tr w:rsidR="00C27048" w:rsidRPr="00C27048" w14:paraId="4385CBD5"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DE2469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1CBA9C3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3E06EA87"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A60180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1B49087"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EE992A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61ACF1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g/cm</w:t>
            </w:r>
            <w:r w:rsidRPr="00C27048">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42A889D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56BBE7B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217BF3D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7193DFF"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6E6C26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61D060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627E472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5C9E29"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B455432"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1DBBCFA4"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919996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761DC6B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143CC3BA"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F2C82B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799F1E4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685AC49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7D35CE6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738B4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A2D7CE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3E1E7F7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shd w:val="clear" w:color="auto" w:fill="auto"/>
            <w:vAlign w:val="center"/>
            <w:hideMark/>
          </w:tcPr>
          <w:p w14:paraId="330BE8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shd w:val="clear" w:color="auto" w:fill="auto"/>
            <w:vAlign w:val="center"/>
            <w:hideMark/>
          </w:tcPr>
          <w:p w14:paraId="6AF260AC"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7D3005C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EB26F05"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5E59D90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37E79C9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4B6F056D"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56E77B40"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659B12E"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29EEF32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4EF1DC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2F93DF3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FD85E0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9703586"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30C1FF0B" w14:textId="77777777" w:rsidR="00C27048" w:rsidRPr="00C27048" w:rsidRDefault="00C27048" w:rsidP="00C27048">
            <w:pPr>
              <w:spacing w:after="0" w:line="240" w:lineRule="auto"/>
              <w:jc w:val="center"/>
              <w:rPr>
                <w:rFonts w:ascii="Calibri" w:eastAsia="Times New Roman" w:hAnsi="Calibri" w:cs="Calibri"/>
                <w:color w:val="000000"/>
              </w:rPr>
            </w:pPr>
            <w:r w:rsidRPr="00C27048">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shd w:val="clear" w:color="auto" w:fill="auto"/>
            <w:vAlign w:val="center"/>
            <w:hideMark/>
          </w:tcPr>
          <w:p w14:paraId="1D6206A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shd w:val="clear" w:color="auto" w:fill="auto"/>
            <w:noWrap/>
            <w:vAlign w:val="bottom"/>
            <w:hideMark/>
          </w:tcPr>
          <w:p w14:paraId="54A66E0A" w14:textId="77777777" w:rsidR="00C27048" w:rsidRPr="00C27048" w:rsidRDefault="00C27048" w:rsidP="00C27048">
            <w:pPr>
              <w:spacing w:after="0" w:line="240" w:lineRule="auto"/>
              <w:rPr>
                <w:rFonts w:ascii="Calibri" w:eastAsia="Times New Roman" w:hAnsi="Calibri" w:cs="Calibri"/>
                <w:color w:val="000000"/>
              </w:rPr>
            </w:pPr>
            <w:r w:rsidRPr="00C2704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AIST 224</w:t>
        <w:br/>
        <w:t>• David Brown S1.53.101(E)</w:t>
        <w:br/>
        <w:t>• AGMA 9005-F16 (AS)</w:t>
        <w:br/>
        <w:t>• DIN51517 Part lll (2018)</w:t>
        <w:br/>
        <w:t>• ISO 12925-1 CKD (2018)</w:t>
        <w:br/>
        <w:t>• JIS K 2219:2006 (Class 2)</w:t>
        <w:br/>
        <w:t>• GB5903-2011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0F9C" w14:textId="77777777" w:rsidR="00FB2573" w:rsidRDefault="00FB2573" w:rsidP="00314087">
      <w:pPr>
        <w:spacing w:after="0" w:line="240" w:lineRule="auto"/>
      </w:pPr>
      <w:r>
        <w:separator/>
      </w:r>
    </w:p>
  </w:endnote>
  <w:endnote w:type="continuationSeparator" w:id="0">
    <w:p w14:paraId="00BB4B2D" w14:textId="77777777" w:rsidR="00FB2573" w:rsidRDefault="00FB257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5B19" w14:textId="77777777" w:rsidR="00FB2573" w:rsidRDefault="00FB2573" w:rsidP="00314087">
      <w:pPr>
        <w:spacing w:after="0" w:line="240" w:lineRule="auto"/>
      </w:pPr>
      <w:r>
        <w:separator/>
      </w:r>
    </w:p>
  </w:footnote>
  <w:footnote w:type="continuationSeparator" w:id="0">
    <w:p w14:paraId="0E09B011" w14:textId="77777777" w:rsidR="00FB2573" w:rsidRDefault="00FB257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437</Words>
  <Characters>2492</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62</cp:revision>
  <cp:lastPrinted>2023-08-29T12:13:00Z</cp:lastPrinted>
  <dcterms:created xsi:type="dcterms:W3CDTF">2022-10-19T10:17:00Z</dcterms:created>
  <dcterms:modified xsi:type="dcterms:W3CDTF">2023-09-20T14:16:00Z</dcterms:modified>
</cp:coreProperties>
</file>