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32: Manufactured using German technology, this superior heat transfer liquid is tailored for enclosed indirect heating systems. Composed of highly refined base stokcs,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