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100 emerges as a premium hydraulic fluid meticulously crafted with high-quality base oils and an advanced additive package, expertly guided by German technology and engineering. This design aims to enhance performance to fulfill the demands of high-pressure and high-output hydraulic systems, resulting in increased oil life, exceptional wear protection, and outstanding deposit control within various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