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100 emerges as a premium hydraulic fluid meticulously crafted with high-quality base oils and an advanced additive package, expertly guided by German technology and engineering. This design aims to enhance performance to fulfill the demands of high-pressure and high-output hydraulic systems, resulting in increased oil life, exceptional wear protection, and outstanding deposit control within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