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TPS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Turbine Oil TPS 32, carefully developed with German technology and engineering expertise, represents an advanced turbine oil tailored to exceed the demands of contemporary steam and light-duty gas turbines. Formulated using premium hydrotreated base oils blended with a selection of advanced ash-free additives, it ensures exceptional oxidative stability, shields against rust and corrosion, minimizes foam formation, and exhibits outstanding demulsibility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Strong oxidation control</w:t>
        <w:br/>
        <w:t>• High resistance to foaming and quick air release</w:t>
        <w:br/>
        <w:t>• Effective water shedding properties</w:t>
        <w:br/>
        <w:t>• Excellent rust and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EE65D5" w:rsidRPr="00EE65D5" w14:paraId="0AAAD9D7" w14:textId="77777777" w:rsidTr="00EE65D5">
        <w:trPr>
          <w:trHeight w:val="495"/>
        </w:trPr>
        <w:tc>
          <w:tcPr>
            <w:tcW w:w="36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971326B"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6A81374"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58FF3F27"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5326983A"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Typical value</w:t>
            </w:r>
          </w:p>
        </w:tc>
      </w:tr>
      <w:tr w:rsidR="00EE65D5" w:rsidRPr="00EE65D5" w14:paraId="522F7C2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773CEB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0CF2D5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70BF03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200A9CD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4441867C"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2BAF02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589B2DE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g/cm</w:t>
            </w:r>
            <w:r w:rsidRPr="00EE65D5">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543BEF4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A58304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0FC151F"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0D129B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13398C0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1BD8D69"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7FE6B6B4"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E014F55"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C3184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6488649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5F86EECF"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568456C3"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C59321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34D373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444BE97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F481B5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7C4E211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2F990E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4E2C2F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6A5E63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20FD9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51E358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E5014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B37F129"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0C2BA18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00E0F757"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517D6D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6A344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36EE30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20083C0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76F423D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shd w:val="clear" w:color="auto" w:fill="auto"/>
            <w:noWrap/>
            <w:vAlign w:val="bottom"/>
            <w:hideMark/>
          </w:tcPr>
          <w:p w14:paraId="0F0F277A"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DAEBB0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C649A8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Water demusability</w:t>
            </w:r>
          </w:p>
        </w:tc>
        <w:tc>
          <w:tcPr>
            <w:tcW w:w="1620" w:type="dxa"/>
            <w:tcBorders>
              <w:top w:val="nil"/>
              <w:left w:val="nil"/>
              <w:bottom w:val="single" w:sz="4" w:space="0" w:color="auto"/>
              <w:right w:val="single" w:sz="4" w:space="0" w:color="auto"/>
            </w:tcBorders>
            <w:shd w:val="clear" w:color="auto" w:fill="auto"/>
            <w:noWrap/>
            <w:vAlign w:val="bottom"/>
            <w:hideMark/>
          </w:tcPr>
          <w:p w14:paraId="2A88135E"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415BC215"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shd w:val="clear" w:color="auto" w:fill="auto"/>
            <w:noWrap/>
            <w:vAlign w:val="bottom"/>
            <w:hideMark/>
          </w:tcPr>
          <w:p w14:paraId="78317DA9"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7D1C5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349AE1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CA9A60A"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2353B21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shd w:val="clear" w:color="auto" w:fill="auto"/>
            <w:noWrap/>
            <w:vAlign w:val="bottom"/>
            <w:hideMark/>
          </w:tcPr>
          <w:p w14:paraId="5CE4CC43"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AD2C69"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AB585C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50D92DE1"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36C1F8B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shd w:val="clear" w:color="auto" w:fill="auto"/>
            <w:noWrap/>
            <w:vAlign w:val="bottom"/>
            <w:hideMark/>
          </w:tcPr>
          <w:p w14:paraId="4A7048FF"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7CEC22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E8DA6D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3B455E44"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hrs</w:t>
            </w:r>
          </w:p>
        </w:tc>
        <w:tc>
          <w:tcPr>
            <w:tcW w:w="1800" w:type="dxa"/>
            <w:tcBorders>
              <w:top w:val="nil"/>
              <w:left w:val="nil"/>
              <w:bottom w:val="single" w:sz="4" w:space="0" w:color="auto"/>
              <w:right w:val="single" w:sz="4" w:space="0" w:color="auto"/>
            </w:tcBorders>
            <w:shd w:val="clear" w:color="auto" w:fill="auto"/>
            <w:vAlign w:val="center"/>
            <w:hideMark/>
          </w:tcPr>
          <w:p w14:paraId="6F3E355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shd w:val="clear" w:color="auto" w:fill="auto"/>
            <w:noWrap/>
            <w:vAlign w:val="bottom"/>
            <w:hideMark/>
          </w:tcPr>
          <w:p w14:paraId="40910DE4"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76833896"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FB9308"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B448893"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6F3854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shd w:val="clear" w:color="auto" w:fill="auto"/>
            <w:noWrap/>
            <w:vAlign w:val="bottom"/>
            <w:hideMark/>
          </w:tcPr>
          <w:p w14:paraId="5F024E50"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3AB7507D"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31ED76B"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713AE056"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7ABD337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shd w:val="clear" w:color="auto" w:fill="auto"/>
            <w:noWrap/>
            <w:vAlign w:val="bottom"/>
            <w:hideMark/>
          </w:tcPr>
          <w:p w14:paraId="476CF9C8"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Siemens TLV 9013 04/9013 05</w:t>
        <w:br/>
        <w:t>• ALSTOM HTGD 90 117 V0001Y</w:t>
        <w:br/>
        <w:t>• GEK 27070/28143B/32568K/46506E</w:t>
        <w:br/>
        <w:t>• DIN 51515 Parts I/II</w:t>
        <w:br/>
        <w:t>• MORGOIL® Advanced Lubricant New Oil Revision 2.5a</w:t>
        <w:br/>
        <w:t>• AIST 120/125</w:t>
        <w:br/>
        <w:t>• AGMA 9005-F16</w:t>
        <w:br/>
        <w:t>• British Standard BS489</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030D" w14:textId="77777777" w:rsidR="006842D8" w:rsidRDefault="006842D8" w:rsidP="00314087">
      <w:pPr>
        <w:spacing w:after="0" w:line="240" w:lineRule="auto"/>
      </w:pPr>
      <w:r>
        <w:separator/>
      </w:r>
    </w:p>
  </w:endnote>
  <w:endnote w:type="continuationSeparator" w:id="0">
    <w:p w14:paraId="79FAD5F2" w14:textId="77777777" w:rsidR="006842D8" w:rsidRDefault="006842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289D" w14:textId="77777777" w:rsidR="006842D8" w:rsidRDefault="006842D8" w:rsidP="00314087">
      <w:pPr>
        <w:spacing w:after="0" w:line="240" w:lineRule="auto"/>
      </w:pPr>
      <w:r>
        <w:separator/>
      </w:r>
    </w:p>
  </w:footnote>
  <w:footnote w:type="continuationSeparator" w:id="0">
    <w:p w14:paraId="4DB96CCD" w14:textId="77777777" w:rsidR="006842D8" w:rsidRDefault="006842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TL/TO-0005/03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3</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2023-09-21T06:02:00Z</dcterms:modified>
</cp:coreProperties>
</file>